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28"/>
        </w:rPr>
        <w:t>上海首视信息科技有限公司</w:t>
      </w:r>
    </w:p>
    <w:p>
      <w:pPr>
        <w:spacing w:before="1080" w:after="320"/>
        <w:jc w:val="center"/>
      </w:pPr>
      <w:r>
        <w:rPr>
          <w:rFonts w:ascii="SimHei" w:hAnsi="SimHei" w:eastAsia="黑体"/>
          <w:b/>
          <w:sz w:val="48"/>
        </w:rPr>
        <w:t>手术室行为管理系统投标技术方案</w:t>
      </w:r>
    </w:p>
    <w:p>
      <w:pPr>
        <w:spacing w:after="560"/>
        <w:jc w:val="center"/>
      </w:pPr>
      <w:r>
        <w:rPr>
          <w:rFonts w:ascii="SimHei" w:hAnsi="SimHei" w:eastAsia="黑体"/>
          <w:b/>
          <w:sz w:val="32"/>
        </w:rPr>
        <w:t>投标技术方案编制参考版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2"/>
        </w:rPr>
        <w:t>适用于手术部人员准入、智能发衣发鞋、回收追溯、门禁联动和行为记录项目</w:t>
      </w:r>
    </w:p>
    <w:p/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【填写项目名称】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招标编号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【填写招标编号】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技术标、项目建议书、技术响应文件编写参考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版本日期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2026-07-09</w:t>
            </w:r>
          </w:p>
        </w:tc>
      </w:tr>
    </w:tbl>
    <w:p>
      <w:pPr>
        <w:spacing w:after="40"/>
      </w:pP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官网：https://www.sh-medvision.com    电话：4006137090</w:t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 w:val="0"/>
          <w:sz w:val="20"/>
        </w:rPr>
        <w:t>地址：上海市闵行区光华路689号H座1层</w:t>
      </w:r>
    </w:p>
    <w:p>
      <w:r>
        <w:br w:type="page"/>
      </w:r>
    </w:p>
    <w:p>
      <w:pPr>
        <w:spacing w:line="336" w:lineRule="auto" w:after="120"/>
        <w:jc w:val="center"/>
      </w:pPr>
      <w:r>
        <w:rPr>
          <w:rFonts w:ascii="宋体" w:hAnsi="宋体" w:eastAsia="宋体"/>
          <w:b/>
          <w:sz w:val="36"/>
        </w:rPr>
        <w:t>目录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一、项目概述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二、建设背景与需求分析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三、建设目标与设计原则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四、编制依据与标准说明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五、总体架构设计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六、系统功能设计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七、设备与软件配置参考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八、接口与系统集成边界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九、网络安全、权限与数据管理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十、项目实施组织方案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十一、测试、联调与验收方案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十二、培训、运维与售后服务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十三、技术响应表</w:t>
      </w:r>
    </w:p>
    <w:p>
      <w:pPr>
        <w:spacing w:line="336" w:lineRule="auto" w:after="120"/>
      </w:pPr>
      <w:r>
        <w:rPr>
          <w:rFonts w:ascii="宋体" w:hAnsi="宋体" w:eastAsia="宋体"/>
          <w:b w:val="0"/>
          <w:sz w:val="21"/>
        </w:rPr>
        <w:t>十四、首视信息与投标资料占位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目录说明：</w:t>
            </w:r>
            <w:r>
              <w:rPr>
                <w:rFonts w:ascii="宋体" w:hAnsi="宋体" w:eastAsia="宋体"/>
                <w:sz w:val="20"/>
              </w:rPr>
              <w:t>本目录为编制参考目录。项目经理可在 Word 中根据最终页码更新目录，或结合招标文件要求调整章节顺序。</w:t>
            </w:r>
          </w:p>
        </w:tc>
      </w:tr>
    </w:tbl>
    <w:p>
      <w:r>
        <w:br w:type="page"/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使用边界：</w:t>
            </w:r>
            <w:r>
              <w:rPr>
                <w:rFonts w:ascii="宋体" w:hAnsi="宋体" w:eastAsia="宋体"/>
                <w:sz w:val="20"/>
              </w:rPr>
              <w:t>本文档用于项目经理编写投标技术方案、项目建议书和技术响应文件时参考。具体参数、品牌型号、接口字段、设备数量、施工范围、验收指标和商务条款，应以招标文件、现场勘查、医院确认资料和正式合同为准。文档不作测评结果、全量系统接入、全部设备控制或自动识别全部场景等承诺。</w:t>
            </w:r>
          </w:p>
        </w:tc>
      </w:tr>
    </w:tbl>
    <w:p>
      <w:pPr>
        <w:pStyle w:val="Heading1"/>
      </w:pPr>
      <w:r>
        <w:t>一、项目概述</w:t>
      </w:r>
    </w:p>
    <w:p>
      <w:pPr>
        <w:pStyle w:val="Heading2"/>
      </w:pPr>
      <w:r>
        <w:t>（一）项目名称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本项目名称为【填写项目名称】。本技术方案围绕医院【填写科室或建设区域】的实际建设需求编制，用于说明系统建设目标、总体架构、功能设计、设备配置参考、接口边界、实施组织、验收与运维服务等内容。</w:t>
      </w:r>
    </w:p>
    <w:p>
      <w:pPr>
        <w:pStyle w:val="Heading2"/>
      </w:pPr>
      <w:r>
        <w:t>（二）方案定位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手术室行为管理系统围绕洁净区人员准入、手术衣鞋领用归还、门禁联动、临时授权、异常提醒和数据追溯进行建设。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上海首视信息科技有限公司（SH-MEDVISION）长期服务智慧手术部建设、数字化手术室、手术示教、远程会诊、ICU 探视、手术室行为管理和院内视频协作等项目场景，可根据医院建设阶段提供方案设计、产品配置、系统集成、实施交付和运维支持。</w:t>
      </w:r>
    </w:p>
    <w:p>
      <w:pPr>
        <w:pStyle w:val="Heading2"/>
      </w:pPr>
      <w:r>
        <w:t>（三）建设范围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本方案覆盖手术室行为管理系统相关的软件平台、前端终端、服务器、网络接入、系统联调、培训和验收资料。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涉及土建、净化、强电、弱电桥架、机房改造、第三方接口开发、历史数据迁移和外部网络专线的内容，应按招标文件和项目现场条件另行确认。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涉及患者信息、手术资料、影像资料、音视频资料和访问日志的内容，应在医院授权范围内使用，并遵守医院信息安全和隐私保护制度。</w:t>
      </w:r>
    </w:p>
    <w:p>
      <w:pPr>
        <w:pStyle w:val="Heading2"/>
      </w:pPr>
      <w:r>
        <w:t>（四）投标文件替换项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项目经理使用本文件时，应优先替换下表内容。凡涉及数量、接口、房间、床位、保存周期和施工范围的内容，均不宜直接沿用示例文字，应以招标文件、现场勘查和院方确认单为准。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替换项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填写要求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项目名称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填写招标项目全称，与招标文件封面、投标函和报价文件保持一致。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建设单位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填写医院全称；如为医共体、院区或分院项目，应写明具体院区。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建设地点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填写楼栋、楼层、手术部、ICU、会诊中心、示教室或相关业务区域。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填写本次纳入手术室行为管理系统建设的房间、点位、终端、平台和接口范围。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投标人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可填写上海首视信息科技有限公司或联合体/代理商名称，须与商务标保持一致。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项目联系人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填写项目经理、技术负责人、售后负责人及联系方式。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更衣区数量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填写男更、女更、洁净区入口、污物回收区和临时人员通道。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衣鞋规格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填写刷手衣、刷手裤、鞋、柜格数量、尺码分布和回收清洗规则。</w:t>
            </w:r>
          </w:p>
        </w:tc>
      </w:tr>
    </w:tbl>
    <w:p>
      <w:pPr>
        <w:spacing w:after="40"/>
      </w:pPr>
    </w:p>
    <w:p>
      <w:pPr>
        <w:pStyle w:val="Heading1"/>
      </w:pPr>
      <w:r>
        <w:t>二、建设背景与需求分析</w:t>
      </w:r>
    </w:p>
    <w:p>
      <w:pPr>
        <w:pStyle w:val="Heading2"/>
      </w:pPr>
      <w:r>
        <w:t>（一）建设背景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手术部人员类型复杂，涉及医生、护士、麻醉、工勤、进修、实习、外来专家和临时人员，单纯门禁无法覆盖完整管理流程。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手术衣鞋管理如果缺少闭环，容易出现领用不清、归还不及时、尺码统计不准确和洁净区行为难追溯等问题。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行为管理系统应把身份、排班、授权、衣鞋、门禁和日志连接起来，而不是只把门禁系统换成更高级的识别设备。</w:t>
      </w:r>
    </w:p>
    <w:p>
      <w:pPr>
        <w:pStyle w:val="Heading2"/>
      </w:pPr>
      <w:r>
        <w:t>（二）典型使用场景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7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60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场景</w:t>
            </w:r>
          </w:p>
        </w:tc>
        <w:tc>
          <w:tcPr>
            <w:tcW w:type="dxa" w:w="566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建设关注点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手术部更衣区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身份识别、衣鞋闭环、门禁联动、临时授权和异常追溯。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洁净区入口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身份识别、衣鞋闭环、门禁联动、临时授权和异常追溯。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智能发衣发鞋区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身份识别、衣鞋闭环、门禁联动、临时授权和异常追溯。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回收区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身份识别、衣鞋闭环、门禁联动、临时授权和异常追溯。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临时人员授权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身份识别、衣鞋闭环、门禁联动、临时授权和异常追溯。</w:t>
            </w:r>
          </w:p>
        </w:tc>
      </w:tr>
      <w:tr>
        <w:tc>
          <w:tcPr>
            <w:tcW w:type="dxa" w:w="73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60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排班联动准入</w:t>
            </w:r>
          </w:p>
        </w:tc>
        <w:tc>
          <w:tcPr>
            <w:tcW w:type="dxa" w:w="566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身份识别、衣鞋闭环、门禁联动、临时授权和异常追溯。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（三）关键需求分析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业务需求：满足手术室行为管理系统在真实医院场景中的使用流程，而不是仅满足设备安装和单点演示。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安全需求：账号、权限、日志、资料留存、远程访问和运维操作应有明确管理边界。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实施需求：现场施工、线缆敷设、设备安装、系统联调和培训需尽量减少对临床业务的影响。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运维需求：交付后应便于医院信息科、医学工程科和业务科室共同维护。</w:t>
      </w:r>
    </w:p>
    <w:p>
      <w:pPr>
        <w:pStyle w:val="Heading2"/>
      </w:pPr>
      <w:r>
        <w:t>（四）建设痛点与响应策略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常见痛点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方案响应策略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建议形成的资料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更衣流程依赖人工登记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通过人员身份、排班、衣鞋领用、归还、回收和异常记录形成闭环。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领用归还记录、异常报表。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门禁系统只管门、不管衣鞋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将准入权限与衣鞋状态、排班状态、临时授权和应急放行分开管理。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准入策略表、联动记录。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物资数量与尺码难管理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按科室、性别、尺码、班次和库存预警配置柜格和补货规则。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库存台账、尺码分布表。</w:t>
            </w:r>
          </w:p>
        </w:tc>
      </w:tr>
      <w:tr>
        <w:tc>
          <w:tcPr>
            <w:tcW w:type="dxa" w:w="2381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临时人员流程不规范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建立访客、进修、厂家、维修和应急人员的审批、领用、归还和离场记录。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临时人员登记表、审批记录。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（五）成熟方案做法对照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从公开的国内外数字化手术室、手术集成和视频协作方案看，成熟方案通常不是单纯堆叠大屏、摄像机或会议终端，而是围绕多源接入、低延迟调度、集中控制、资料管理和安全运维组织能力。本方案按该思路拆分建设内容，并保留医院现有核心系统和医疗设备的原有责任边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成熟做法</w:t>
            </w:r>
          </w:p>
        </w:tc>
        <w:tc>
          <w:tcPr>
            <w:tcW w:type="dxa" w:w="345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行业常见关注点</w:t>
            </w:r>
          </w:p>
        </w:tc>
        <w:tc>
          <w:tcPr>
            <w:tcW w:type="dxa" w:w="374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本方案落地方式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闭环管理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行为管理系统不只是门禁，成熟做法是把排班、身份、衣鞋、门禁、回收和异常追溯连起来。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本方案把发衣、发鞋、回收、临时人员和门禁联动作为同一套业务闭环。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低延迟调度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术中画面调度强调稳定、清晰、可控，不应只看展示屏数量。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按术中观看、示教转播、远程协作和录像留存分别配置路径。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集中控制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触控终端、控制面板或平台界面用于减少重复操作，但不替代医疗设备自身安全控制。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涉及灯、床、塔、环境或第三方设备控制时单独确认协议和责任边界。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资料管理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手术图片、视频、会议记录和会诊资料通常需要权限、标签、检索、归档和删除策略。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按医院制度确认保存周期、下载审批、脱敏规则和日志留存。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安全运维</w:t>
            </w:r>
          </w:p>
        </w:tc>
        <w:tc>
          <w:tcPr>
            <w:tcW w:type="dxa" w:w="345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主流方案越来越强调账号权限、审计日志、远程维护控制和系统可扩展。</w:t>
            </w:r>
          </w:p>
        </w:tc>
        <w:tc>
          <w:tcPr>
            <w:tcW w:type="dxa" w:w="374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按医院网络分区、等保要求、运维账号和接口清单进行交付。</w:t>
            </w:r>
          </w:p>
        </w:tc>
      </w:tr>
    </w:tbl>
    <w:p>
      <w:pPr>
        <w:spacing w:after="40"/>
      </w:pPr>
    </w:p>
    <w:p>
      <w:pPr>
        <w:pStyle w:val="Heading1"/>
      </w:pPr>
      <w:r>
        <w:t>三、建设目标与设计原则</w:t>
      </w:r>
    </w:p>
    <w:p>
      <w:pPr>
        <w:pStyle w:val="Heading2"/>
      </w:pPr>
      <w:r>
        <w:t>（一）建设目标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规范手术部人员准入、洁净区进入、衣鞋领用、回收和异常处理流程。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通过智能柜、RFID、身份识别和门禁联动形成可追溯闭环。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支持临时人员、外来专家、急诊手术和系统异常情况下的应急处理。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形成统计报表，为物资管理、院感管理和运营管理提供数据依据。</w:t>
      </w:r>
    </w:p>
    <w:p>
      <w:pPr>
        <w:pStyle w:val="Heading2"/>
      </w:pPr>
      <w:r>
        <w:t>（二）设计原则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业务优先：方案围绕医院实际流程和管理问题展开，不以设备堆叠替代业务设计。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安全合规：患者信息、手术资料、影像资料和访问日志均按医院授权范围使用。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分阶段建设：支持先完成核心场景，再按预算、接口条件和院方计划扩展。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接口克制：只对接项目必要字段和必要业务，不承诺无边界读取或写入院内系统。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5. 可维护：交付物应包括点位、账号、网络、设备、培训、验收和运维资料。</w:t>
      </w:r>
    </w:p>
    <w:p>
      <w:pPr>
        <w:pStyle w:val="Heading1"/>
      </w:pPr>
      <w:r>
        <w:t>四、编制依据与标准说明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依据或标准</w:t>
            </w:r>
          </w:p>
        </w:tc>
        <w:tc>
          <w:tcPr>
            <w:tcW w:type="dxa" w:w="4932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应用说明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招标文件、答疑文件、设计图纸及现场勘查资料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作为项目范围、功能响应、实施边界和验收依据的首要文件。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《中华人民共和国网络安全法》《中华人民共和国数据安全法》《中华人民共和国个人信息保护法》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用于约束个人信息、健康医疗数据、远程访问、日志审计和数据处理边界。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22239-2019《信息安全技术 网络安全等级保护基本要求》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用于网络安全、访问控制、日志审计和系统安全建设参考。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39725-2020《信息安全技术 健康医疗数据安全指南》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用于健康医疗数据分级、访问授权、传输存储和安全管理参考。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50333-2013《医院洁净手术部建筑技术规范》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涉及手术部洁净环境、装饰装修、设备安装和施工配合时作为重要参考。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 50311-2016《综合布线系统工程设计规范》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用于弱电布线、链路规划、标签管理、机柜端接和后期运维资料整理参考。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7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GB/T 31458-2015《医院安全技术防范系统要求》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涉及门禁、视频、身份识别、区域安全和安防联动时作为参考。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8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国家卫生健康主管部门关于远程医疗、互联网诊疗、医疗质量安全和医院信息化建设的相关管理要求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用于区分远程会诊、互联网诊疗、远程教学和院内协作边界，避免把技术平台写成诊疗资质承诺。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9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医院信息化建设、网络安全、数据安全和个人信息保护相关制度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用于约束账号权限、数据使用、隐私保护和运维审计。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10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医院现行手术部、ICU、信息科、医学工程和院感管理制度</w:t>
            </w:r>
          </w:p>
        </w:tc>
        <w:tc>
          <w:tcPr>
            <w:tcW w:type="dxa" w:w="4932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用于确定项目实施组织、临床使用规则和验收边界。</w:t>
            </w:r>
          </w:p>
        </w:tc>
      </w:tr>
    </w:tbl>
    <w:p>
      <w:pPr>
        <w:spacing w:after="40"/>
      </w:pP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标准适用说明：</w:t>
            </w:r>
            <w:r>
              <w:rPr>
                <w:rFonts w:ascii="宋体" w:hAnsi="宋体" w:eastAsia="宋体"/>
                <w:sz w:val="20"/>
              </w:rPr>
              <w:t>本表为投标编制常用依据清单。正式投标文件应以招标文件要求、项目所在地监管要求和标准现行有效版本为准；如招标文件列明专用标准，应优先采用招标文件要求。</w:t>
            </w:r>
          </w:p>
        </w:tc>
      </w:tr>
    </w:tbl>
    <w:p>
      <w:pPr>
        <w:pStyle w:val="Heading2"/>
      </w:pPr>
      <w:r>
        <w:t>（一）合规边界写法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涉及洁净手术部、ICU 和医疗业务区域施工时，本方案仅说明信息化系统、弱电和终端部署配合要求；净化、装饰、消防、强电和医用气体等专业工程应由相应专业单位按规范实施。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涉及远程会诊、远程示教、ICU 探视和院外专家接入时，系统提供音视频协作、资料共享、权限审计和留痕能力，不替代医疗机构的执业资质、诊疗责任和医疗质量管理制度。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涉及患者资料、手术影像、会诊资料和探视记录时，应按医院制度进行授权、脱敏、保存、删除和调阅审批，投标文件不宜承诺无条件开放下载或长期保存。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涉及 AI 分析、自动识别、数据治理、质控评分或跨系统深度联动时，应单独列入建设范围、验收指标和风险说明，不宜作为默认能力写入主方案。</w:t>
      </w:r>
    </w:p>
    <w:p>
      <w:pPr>
        <w:pStyle w:val="Heading1"/>
      </w:pPr>
      <w:r>
        <w:t>五、总体架构设计</w:t>
      </w:r>
    </w:p>
    <w:p>
      <w:pPr>
        <w:pStyle w:val="Heading2"/>
      </w:pPr>
      <w:r>
        <w:t>（一）架构设计思路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手术室行为管理系统采用“前端采集或业务终端、平台服务、权限与数据管理、院内系统集成、运维支撑”分层设计。前端负责现场业务和信号接入，平台负责业务处理和资源管理，安全与运维层负责账号、日志、备份和故障定位，接口层按医院授权范围与相关系统协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13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层级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组成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作用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摄像机、终端、柜体、门禁、显示、音频、采集节点等现场设备。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完成现场采集、显示、交互、识别和提示。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平台层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业务应用、管理后台、数据库、文件服务、录制服务或会诊服务。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完成业务流程、资源管理、权限配置和统计分析。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账号权限、访问控制、日志审计、备份恢复、网络隔离策略。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保障系统在医院授权范围内稳定运行。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HIS、EMR、PACS、手麻、门禁、统一认证或院内门户等。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按项目必要字段和医院接口条件进行对接。</w:t>
            </w:r>
          </w:p>
        </w:tc>
      </w:tr>
      <w:tr>
        <w:tc>
          <w:tcPr>
            <w:tcW w:type="dxa" w:w="1133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设备状态、故障记录、配置备份、培训资料、验收资料。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支撑长期维护、问题追踪和责任界定。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（二）信号与业务流向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对象</w:t>
            </w:r>
          </w:p>
        </w:tc>
        <w:tc>
          <w:tcPr>
            <w:tcW w:type="dxa" w:w="40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流向说明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设计注意事项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人员身份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从排班、授权名单或人工审批中确认进入手术部人员范围。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临时人员、厂家工程师和应急人员需单独流程。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衣鞋领用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按身份、尺码、库存和洁净区规则发放刷手衣鞋。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异常领用、超额领用和未归还应可记录。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门禁联动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按准入状态、衣鞋状态和区域权限控制进入洁净区。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需保留应急开门和人工授权机制。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回收追溯</w:t>
            </w:r>
          </w:p>
        </w:tc>
        <w:tc>
          <w:tcPr>
            <w:tcW w:type="dxa" w:w="40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衣鞋归还、回收、清洗交接和库存补充形成记录。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闭环管理重点是可追溯，不是只统计发放次数。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（三）业务流程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68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步骤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流程节点</w:t>
            </w:r>
          </w:p>
        </w:tc>
        <w:tc>
          <w:tcPr>
            <w:tcW w:type="dxa" w:w="53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人员身份识别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围绕“人员身份识别”形成可操作、可记录、可追溯的业务环节，具体表单、字段和责任人由医院确认。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系统判断排班或授权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围绕“系统判断排班或授权”形成可操作、可记录、可追溯的业务环节，具体表单、字段和责任人由医院确认。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领取衣鞋并记录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围绕“领取衣鞋并记录”形成可操作、可记录、可追溯的业务环节，具体表单、字段和责任人由医院确认。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进入洁净区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围绕“进入洁净区”形成可操作、可记录、可追溯的业务环节，具体表单、字段和责任人由医院确认。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手术结束后回收归还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围绕“手术结束后回收归还”形成可操作、可记录、可追溯的业务环节，具体表单、字段和责任人由医院确认。</w:t>
            </w:r>
          </w:p>
        </w:tc>
      </w:tr>
      <w:tr>
        <w:tc>
          <w:tcPr>
            <w:tcW w:type="dxa" w:w="68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异常提醒和统计追溯</w:t>
            </w:r>
          </w:p>
        </w:tc>
        <w:tc>
          <w:tcPr>
            <w:tcW w:type="dxa" w:w="53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围绕“异常提醒和统计追溯”形成可操作、可记录、可追溯的业务环节，具体表单、字段和责任人由医院确认。</w:t>
            </w:r>
          </w:p>
        </w:tc>
      </w:tr>
    </w:tbl>
    <w:p>
      <w:pPr>
        <w:spacing w:after="40"/>
      </w:pPr>
    </w:p>
    <w:p>
      <w:pPr>
        <w:pStyle w:val="Heading1"/>
      </w:pPr>
      <w:r>
        <w:t>六、系统功能设计</w:t>
      </w:r>
    </w:p>
    <w:p>
      <w:pPr>
        <w:pStyle w:val="Heading2"/>
      </w:pPr>
      <w:r>
        <w:t>（一）功能模块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模块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功能说明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投标响应要点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身份与权限管理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维护人员、科室、角色、授权时段、临时权限和黑白名单。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明确账号角色、数据范围、操作日志和运维权限。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智能发衣发鞋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按人员权限、尺码、库存和规则发放手术衣鞋。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结合手术室行为管理系统现场流程配置，支持后续扩展和维护。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回收与库存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识别归还物品、统计库存、记录超时未归还和异常归还。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结合手术室行为管理系统现场流程配置，支持后续扩展和维护。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门禁联动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按身份、排班、衣鞋状态或授权条件控制洁净区准入。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按医院接口条件和最小必要数据原则实施。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异常提醒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对无排班进入、未归还、库存不足、柜体异常和权限异常进行提醒。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结合手术室行为管理系统现场流程配置，支持后续扩展和维护。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统计追溯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生成领用归还、人员进出、库存周转、异常事件和运行报表。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结合手术室行为管理系统现场流程配置，支持后续扩展和维护。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（二）业务操作步骤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62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序号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操作环节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操作要点</w:t>
            </w:r>
          </w:p>
        </w:tc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留痕内容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人员身份识别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围绕“人员身份识别”形成可操作、可记录、可追溯的业务环节，具体表单、字段和责任人由医院确认。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2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系统判断排班或授权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围绕“系统判断排班或授权”形成可操作、可记录、可追溯的业务环节，具体表单、字段和责任人由医院确认。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领取衣鞋并记录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围绕“领取衣鞋并记录”形成可操作、可记录、可追溯的业务环节，具体表单、字段和责任人由医院确认。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进入洁净区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围绕“进入洁净区”形成可操作、可记录、可追溯的业务环节，具体表单、字段和责任人由医院确认。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手术结束后回收归还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围绕“手术结束后回收归还”形成可操作、可记录、可追溯的业务环节，具体表单、字段和责任人由医院确认。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  <w:tr>
        <w:tc>
          <w:tcPr>
            <w:tcW w:type="dxa" w:w="62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6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异常提醒和统计追溯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围绕“异常提醒和统计追溯”形成可操作、可记录、可追溯的业务环节，具体表单、字段和责任人由医院确认。</w:t>
            </w:r>
          </w:p>
        </w:tc>
        <w:tc>
          <w:tcPr>
            <w:tcW w:type="dxa" w:w="204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账号、时间、对象、结果和异常信息。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（三）功能边界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本方案以项目招标范围为交付边界，未列入招标文件或未经医院确认的接口、字段、终端、点位和第三方系统联动，不作为默认交付内容。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涉及患者隐私、手术视频、会诊资料和健康医疗数据的功能，应经过医院授权、权限配置和必要的日志审计。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 AI 分析、数字孪生、机器人控制、全设备控制等增强能力时，应在招标文件或补充协议中单独明确。</w:t>
      </w:r>
    </w:p>
    <w:p>
      <w:pPr>
        <w:pStyle w:val="Heading1"/>
      </w:pPr>
      <w:r>
        <w:t>七、设备与软件配置参考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配置说明：</w:t>
            </w:r>
            <w:r>
              <w:rPr>
                <w:rFonts w:ascii="宋体" w:hAnsi="宋体" w:eastAsia="宋体"/>
                <w:sz w:val="20"/>
              </w:rPr>
              <w:t>下表为技术方案编写参考，不等同于最终报价清单。设备品牌、型号、数量、性能参数和安装位置，应以招标文件、点位图、现场勘查和商务报价为准。</w:t>
            </w:r>
          </w:p>
        </w:tc>
      </w:tr>
    </w:tbl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类别</w:t>
            </w:r>
          </w:p>
        </w:tc>
        <w:tc>
          <w:tcPr>
            <w:tcW w:type="dxa" w:w="29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配置参考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部署与说明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智能发衣柜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按尺码、权限和库存规则发放手术衣。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按人员动线、洁净区规则、物资规格和应急流程配置。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智能发鞋柜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按尺码、权限和洁净区规则发放手术鞋。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按人员动线、洁净区规则、物资规格和应急流程配置。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智能回收柜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通过 RFID 或同类识别方式记录衣鞋归还状态。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按人员动线、洁净区规则、物资规格和应急流程配置。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身份识别终端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支持刷卡、人脸、工号或医院确认的身份识别方式。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按房间布局、使用人员、安装位置和供电网络条件配置。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门禁与显示终端</w:t>
            </w:r>
          </w:p>
        </w:tc>
        <w:tc>
          <w:tcPr>
            <w:tcW w:type="dxa" w:w="29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用于洁净区入口联动、状态提示和异常提醒。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按房间布局、使用人员、安装位置和供电网络条件配置。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（一）主要设备技术要求参考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设备或模块</w:t>
            </w:r>
          </w:p>
        </w:tc>
        <w:tc>
          <w:tcPr>
            <w:tcW w:type="dxa" w:w="31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核心技术要求</w:t>
            </w:r>
          </w:p>
        </w:tc>
        <w:tc>
          <w:tcPr>
            <w:tcW w:type="dxa" w:w="255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配置数量口径</w:t>
            </w:r>
          </w:p>
        </w:tc>
        <w:tc>
          <w:tcPr>
            <w:tcW w:type="dxa" w:w="158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备注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平台服务器/虚拟化资源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承载业务平台、数据库、录制或接口服务；支持权限、日志、备份和运维管理。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按房间数量、并发路数、保存周期和医院机房条件核算。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可采用物理服务器或医院虚拟化资源，需确认存储与备份策略。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管理工作站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用于系统配置、资源管理、权限维护、资料检索和故障排查。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护士站、示教中心、信息科或会诊中心按需配置。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应限制管理员权限，避免普通账号具备高危配置能力。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交换机与网络链路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承载视频、控制、业务访问和管理流量。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按视频码率、并发、网段隔离和上联带宽核算。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跨网访问需经医院信息科确认安全策略。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显示终端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用于手术间、示教室、会诊室、护士站或指挥中心显示。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按观看距离、分辨率、安装方式和亮度需求选择。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医疗场景显示设备需关注接口、稳定性和可维护性。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智能发衣柜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按身份、尺码、库存和权限发放刷手衣裤。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按更衣区、性别、峰值人数和库存周转配置。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需配合医院洗涤和补货流程。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智能发鞋柜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按人员身份和尺码发放洁净区用鞋。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按鞋码分布、洁净区入口和补货频次配置。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鞋柜数量不应只按平均人数计算。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回收柜/回收终端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记录衣鞋归还、异常归还和回收交接。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按出口动线、回收量和清洗交接方式配置。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避免洁污流线交叉。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门禁与身份识别设备</w:t>
            </w:r>
          </w:p>
        </w:tc>
        <w:tc>
          <w:tcPr>
            <w:tcW w:type="dxa" w:w="31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支持人员准入、区域权限、临时授权和应急放行。</w:t>
            </w:r>
          </w:p>
        </w:tc>
        <w:tc>
          <w:tcPr>
            <w:tcW w:type="dxa" w:w="255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按洁净区入口、更衣区和关键通道配置。</w:t>
            </w:r>
          </w:p>
        </w:tc>
        <w:tc>
          <w:tcPr>
            <w:tcW w:type="dxa" w:w="158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门禁联动不应取消医院应急管理机制。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（二）数量核算口径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04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核算项</w:t>
            </w:r>
          </w:p>
        </w:tc>
        <w:tc>
          <w:tcPr>
            <w:tcW w:type="dxa" w:w="40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核算方法</w:t>
            </w:r>
          </w:p>
        </w:tc>
        <w:tc>
          <w:tcPr>
            <w:tcW w:type="dxa" w:w="289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依据资料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房间/床位/区域数量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统计本次纳入建设的实际空间，不把远期预留空间默认计入交付。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平面图、现场勘查记录、建设范围确认单。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并发路数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统计同时采集、显示、直播、录制、会诊或探视的最大业务量。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并发估算表、使用场景确认。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保存周期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确定视频、图片、日志、会议记录、会诊记录或探视记录保存时间。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医院制度、招标文件、科室确认。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接口数量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按实际需要对接的系统、字段、页面和联调对象统计。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接口清单、原厂接口说明、联调计划。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施工点位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按设备安装位置、线缆路径、供电、网络和固定方式统计。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点位图、线缆表、施工配合单。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峰值使用人数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按早高峰、交接班、手术高峰和临时人员估算柜体容量。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排班表、历史手术量、科室管理规则。</w:t>
            </w:r>
          </w:p>
        </w:tc>
      </w:tr>
      <w:tr>
        <w:tc>
          <w:tcPr>
            <w:tcW w:type="dxa" w:w="204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尺码比例</w:t>
            </w:r>
          </w:p>
        </w:tc>
        <w:tc>
          <w:tcPr>
            <w:tcW w:type="dxa" w:w="40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按医院现有刷手衣鞋尺码分布和补货频率配置柜格。</w:t>
            </w:r>
          </w:p>
        </w:tc>
        <w:tc>
          <w:tcPr>
            <w:tcW w:type="dxa" w:w="289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库房台账、洗涤交接记录。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（三）软件配置参考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软件项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主要内容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配置说明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业务管理平台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手术室行为管理系统业务配置、流程管理、终端管理和统计查询。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按项目范围启用对应模块。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权限与日志模块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账号、角色、授权、操作记录、访问记录和异常记录。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按医院组织架构和安全制度配置。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资源与存储模块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视频、图片、文件、记录、统计数据和备份策略。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按保存周期、码率和并发量核算。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接口服务模块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与医院相关系统进行授权范围内的数据交换或页面联动。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以接口清单、联调记录和验收结果为准。</w:t>
            </w:r>
          </w:p>
        </w:tc>
      </w:tr>
    </w:tbl>
    <w:p>
      <w:pPr>
        <w:spacing w:after="40"/>
      </w:pPr>
    </w:p>
    <w:p>
      <w:pPr>
        <w:pStyle w:val="Heading1"/>
      </w:pPr>
      <w:r>
        <w:t>八、接口与系统集成边界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对接对象</w:t>
            </w:r>
          </w:p>
        </w:tc>
        <w:tc>
          <w:tcPr>
            <w:tcW w:type="dxa" w:w="362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对接内容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人员主数据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可按医院授权同步人员、科室、角色或工号信息。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围绕手术室行为管理系统业务必要性实施，接口新增或变更应另行确认。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手术排班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可按排班辅助准入控制，但应保留急诊和临时授权机制。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围绕手术室行为管理系统业务必要性实施，接口新增或变更应另行确认。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门禁系统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按点位联动开门权限、通行记录和异常告警。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按实际点位和人员流程联动，保留人工授权和应急处理机制。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资产或物资系统</w:t>
            </w:r>
          </w:p>
        </w:tc>
        <w:tc>
          <w:tcPr>
            <w:tcW w:type="dxa" w:w="362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如需对接库存或洗涤流程，应单独确认字段和责任边界。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围绕手术室行为管理系统业务必要性实施，接口新增或变更应另行确认。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（一）接口字段级边界参考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197"/>
        <w:gridCol w:w="2197"/>
        <w:gridCol w:w="2197"/>
        <w:gridCol w:w="2197"/>
      </w:tblGrid>
      <w:tr>
        <w:tc>
          <w:tcPr>
            <w:tcW w:type="dxa" w:w="192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数据或接口类别</w:t>
            </w:r>
          </w:p>
        </w:tc>
        <w:tc>
          <w:tcPr>
            <w:tcW w:type="dxa" w:w="243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典型字段或内容</w:t>
            </w:r>
          </w:p>
        </w:tc>
        <w:tc>
          <w:tcPr>
            <w:tcW w:type="dxa" w:w="238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边界说明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人员/科室基础数据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姓名或工号、科室、职务、角色、状态。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用于账号授权、科室分组、统计和日志归属。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可接口同步或人工维护；涉及人员信息需授权。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患者与手术基础信息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患者标识、手术名称、手术间、术者、时间、科室等必要字段。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用于资料归档、会诊关联、示教课程和手术间状态。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仅获取项目必要字段，避免扩大读取病历内容。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影像或检查资料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PACS/RIS/病理/心电相关影像、报告或调阅入口。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用于术中讨论、远程会诊、教学或病例复盘。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优先只读调阅；原系统权限和审计规则不应被绕过。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排班/预约信息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手术排班、会诊预约、探视预约、人员授权或临时准入信息。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用于流程触发、权限判断和状态展示。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排班变更和取消规则需与院方确认。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日志与归档信息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访问日志、操作日志、资源编号、会议记录、归档状态。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用于追溯、运维、验收和管理统计。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保存周期和调阅权限由医院制度确定。</w:t>
            </w:r>
          </w:p>
        </w:tc>
      </w:tr>
      <w:tr>
        <w:tc>
          <w:tcPr>
            <w:tcW w:type="dxa" w:w="192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衣鞋与门禁状态</w:t>
            </w:r>
          </w:p>
        </w:tc>
        <w:tc>
          <w:tcPr>
            <w:tcW w:type="dxa" w:w="243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领用状态、归还状态、库存状态、门禁通行记录。</w:t>
            </w:r>
          </w:p>
        </w:tc>
        <w:tc>
          <w:tcPr>
            <w:tcW w:type="dxa" w:w="238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用于准入控制、异常追溯和库存补充。</w:t>
            </w:r>
          </w:p>
        </w:tc>
        <w:tc>
          <w:tcPr>
            <w:tcW w:type="dxa" w:w="226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门禁放行规则需保留人工应急处理。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（二）接口实施原则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接口对接应由医院信息科、原系统厂商、项目实施方共同确认，不应在投标文件中承诺未验证字段或未开放能力。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接口数据应遵循最小必要原则，只获取本项目业务所需字段。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写入临床主系统、修改原系统数据或改变原医疗设备链路的行为，应经过医院审批和专项测试。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接口异常时应保留人工处理或业务降级方案，避免影响临床核心流程。</w:t>
      </w:r>
    </w:p>
    <w:p>
      <w:pPr>
        <w:pStyle w:val="Heading1"/>
      </w:pPr>
      <w:r>
        <w:t>九、网络安全、权限与数据管理</w:t>
      </w:r>
    </w:p>
    <w:p>
      <w:pPr>
        <w:pStyle w:val="Heading2"/>
      </w:pPr>
      <w:r>
        <w:t>（一）网络部署原则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系统网络部署应服从医院现有网络分区、访问控制、安全审计和运维管理要求。涉及跨院访问、移动端访问、远程专家接入或家属端访问时，应根据医院安全策略采用专线、VPN、安全网关或其他受控接入方式。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部署模式</w:t>
            </w:r>
          </w:p>
        </w:tc>
        <w:tc>
          <w:tcPr>
            <w:tcW w:type="dxa" w:w="340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适用场景</w:t>
            </w:r>
          </w:p>
        </w:tc>
        <w:tc>
          <w:tcPr>
            <w:tcW w:type="dxa" w:w="379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控制重点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院内内网部署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示教、会诊、手术室、ICU、行为管理等院内业务。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网段隔离、账号授权、服务器安全和日志审计。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院内跨区域访问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手术部到示教室、会诊中心、医生办公室或管理看板。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带宽、VLAN、访问控制和终端安全。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院外受控接入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远程专家、医联体单位、授权家属或售后远程支持。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专线/VPN/网关、白名单、时段限制和访问日志。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混合部署</w:t>
            </w:r>
          </w:p>
        </w:tc>
        <w:tc>
          <w:tcPr>
            <w:tcW w:type="dxa" w:w="340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院内平台加外部协作服务或移动访问。</w:t>
            </w:r>
          </w:p>
        </w:tc>
        <w:tc>
          <w:tcPr>
            <w:tcW w:type="dxa" w:w="379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数据边界、接口安全、权限回收和应急关闭。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（二）账号权限管理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典型权限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管理要求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系统配置、用户管理、日志查询、备份管理。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由医院指定人员授权，操作需留痕。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业务管理员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业务流程、课程、会诊、探视或行为规则配置。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按科室和业务范围授权。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临床使用人员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发起、观看、操作或查询本岗位相关业务。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按角色、科室、项目或排班控制。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运维人员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故障排查、设备巡检、版本维护和远程协助。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需医院授权，保留操作记录。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（三）数据与资料管理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患者身份、病历摘要、影像资料、手术视频、会诊记录和探视记录均应按医院授权范围访问。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音视频资料保存周期、下载权限、删除规则、备份策略和调阅审批应由医院制度确定。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系统应保留必要日志，便于追踪账号访问、资料调阅、配置变更和异常操作。</w:t>
      </w:r>
    </w:p>
    <w:p>
      <w:pPr>
        <w:pStyle w:val="Heading2"/>
      </w:pPr>
      <w:r>
        <w:t>（四）日志与审计要求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日志类型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记录内容</w:t>
            </w:r>
          </w:p>
        </w:tc>
        <w:tc>
          <w:tcPr>
            <w:tcW w:type="dxa" w:w="334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使用场景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账号登录日志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账号、时间、终端、IP、登录结果。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排查异常登录和权限使用问题。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业务操作日志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发起、观看、录制、调阅、授权、删除、导出等操作。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用于资料追溯和责任界定。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接口调用日志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接口对象、调用时间、字段范围、返回结果和异常信息。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用于接口联调、故障定位和安全审计。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设备状态日志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在线状态、异常告警、重启、断线和恢复记录。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用于运维巡检和验收复核。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远程访问日志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外部访问账号、授权人、访问时段、访问对象和退出记录。</w:t>
            </w:r>
          </w:p>
        </w:tc>
        <w:tc>
          <w:tcPr>
            <w:tcW w:type="dxa" w:w="334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用于远程会诊、家属探视和售后支持审计。</w:t>
            </w:r>
          </w:p>
        </w:tc>
      </w:tr>
    </w:tbl>
    <w:p>
      <w:pPr>
        <w:spacing w:after="40"/>
      </w:pPr>
    </w:p>
    <w:p>
      <w:pPr>
        <w:pStyle w:val="Heading1"/>
      </w:pPr>
      <w:r>
        <w:t>十、项目实施组织方案</w:t>
      </w:r>
    </w:p>
    <w:p>
      <w:pPr>
        <w:pStyle w:val="Heading2"/>
      </w:pPr>
      <w:r>
        <w:t>（一）组织分工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角色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主要职责</w:t>
            </w:r>
          </w:p>
        </w:tc>
        <w:tc>
          <w:tcPr>
            <w:tcW w:type="dxa" w:w="277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交付物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项目经理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组织进度、协调院方、处理风险、跟踪问题闭环。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项目计划、会议纪要、问题清单。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方案工程师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深化系统架构、点位、设备和接口方案。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深化设计、拓扑图、设备清单。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完成安装、布线配合、设备调试和现场联调。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安装记录、调试记录、培训记录。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软件工程师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完成平台配置、接口联调、权限配置和功能验证。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配置表、接口记录、测试记录。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院方配合人员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协调施工窗口、网络、接口、账号、验收和培训。</w:t>
            </w:r>
          </w:p>
        </w:tc>
        <w:tc>
          <w:tcPr>
            <w:tcW w:type="dxa" w:w="2777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确认单、验收意见、使用反馈。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（二）现场勘查清单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勘查项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检查内容</w:t>
            </w:r>
          </w:p>
        </w:tc>
        <w:tc>
          <w:tcPr>
            <w:tcW w:type="dxa" w:w="300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对项目的影响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建设空间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核对房间名称、房号、楼层、使用科室、施工窗口和现场责任人。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避免点位图、招标清单和现场实际不一致。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弱电条件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核对机柜位置、交换机端口、桥架路径、网线/光纤余量和标签规范。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影响施工周期、网络稳定和后期维护。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供电条件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核对插座、UPS、接地、设备功率、强弱电间距和停电窗口。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避免设备上电后不稳定或无法纳入医院运维。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安装条件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核对墙面、吊顶、吊塔、层流、照明、消防、净化和设备固定方式。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手术部施工需避免破坏洁净和原有设施。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网络安全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核对网段、VLAN、访问控制、外网策略、远程运维审批和日志要求。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外部接入和远程协作必须提前确认。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第三方系统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 HIS、PACS、手麻、门禁、认证、会议系统等接口联系人和开放能力。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接口周期通常受第三方厂商配合影响。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更衣动线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核对男更、女更、洁污通道、衣鞋回收点和临时人员路线。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柜体位置直接影响行为闭环是否成立。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衣鞋库存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核对现有衣鞋规格、洗涤周期、补货流程和丢失处理制度。</w:t>
            </w:r>
          </w:p>
        </w:tc>
        <w:tc>
          <w:tcPr>
            <w:tcW w:type="dxa" w:w="300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数量配置不能只按床位或手术间数量推算。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（三）施工与联调配合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环节</w:t>
            </w:r>
          </w:p>
        </w:tc>
        <w:tc>
          <w:tcPr>
            <w:tcW w:type="dxa" w:w="498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32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主要配合方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施工进场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办理院内施工手续，确认人员证件、施工时间、工具材料、动火/开孔审批。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医院总务、保卫、手术部、信息科。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线缆敷设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按线缆表敷设网线、光纤、音频线、视频线和电源线，完成标签。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弱电施工方、实施工程师。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设备安装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安装摄像机、终端、显示屏、柜体、采集节点、服务器和网络设备。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实施工程师、医学工程科。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基础调试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完成上电、网络连通、账号建立、设备命名、时间同步和日志开启。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实施工程师、信息科。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业务联调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按业务流程测试采集、显示、录制、会诊、探视、发衣或门禁联动。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实施团队、业务科室。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试运行整改</w:t>
            </w:r>
          </w:p>
        </w:tc>
        <w:tc>
          <w:tcPr>
            <w:tcW w:type="dxa" w:w="498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记录问题、明确责任、整改复测、形成闭环。</w:t>
            </w:r>
          </w:p>
        </w:tc>
        <w:tc>
          <w:tcPr>
            <w:tcW w:type="dxa" w:w="232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项目经理、院方负责人。</w:t>
            </w:r>
          </w:p>
        </w:tc>
      </w:tr>
    </w:tbl>
    <w:p>
      <w:pPr>
        <w:spacing w:after="40"/>
      </w:pPr>
    </w:p>
    <w:p>
      <w:pPr>
        <w:pStyle w:val="Heading2"/>
      </w:pPr>
      <w:r>
        <w:t>（四）实施步骤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工作内容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输出资料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项目启动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召开项目启动会，确认项目经理、医院联系人、施工窗口、资料提交方式和风险沟通机制。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启动会纪要、项目计划、联系人清单。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现场复核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复核房间、弱电间、机柜、网络、供电、显示终端、摄像点位、第三方设备接口和施工条件。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现场勘查记录、风险清单、点位初稿。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形成点位图、系统拓扑、设备清单、接口清单、线缆表、IP 规划和实施计划。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深化设计文件、设备清单、接口清单。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到货与安装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按医院施工窗口完成设备到货验收、安装固定、线缆敷设、标签粘贴和基础上电。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到货验收单、安装记录、线缆标签表。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完成采集、显示、控制、录制、权限、日志、终端访问和接口联调，并形成问题闭环。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联调记录、问题整改表、测试截图。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培训试运行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组织管理员、医护使用人员和运维人员培训，进入试运行并记录优化项。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培训签到表、试运行记录、优化清单。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验收移交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提交验收材料、培训记录、设备清单、账号权限表、配置备份和运维联系人。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验收报告、移交清单、运维资料。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（五）进度计划参考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215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阶段</w:t>
            </w:r>
          </w:p>
        </w:tc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参考周期</w:t>
            </w:r>
          </w:p>
        </w:tc>
        <w:tc>
          <w:tcPr>
            <w:tcW w:type="dxa" w:w="515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启动与勘查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1-3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视医院协调、房间数量和现场条件确定。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3-7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形成点位、网络、设备、接口和实施计划。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设备到货与安装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5-20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取决于设备供货、施工窗口和房间数量。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系统联调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3-10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按功能、接口、权限、日志和验收项逐项测试。</w:t>
            </w:r>
          </w:p>
        </w:tc>
      </w:tr>
      <w:tr>
        <w:tc>
          <w:tcPr>
            <w:tcW w:type="dxa" w:w="215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培训验收</w:t>
            </w:r>
          </w:p>
        </w:tc>
        <w:tc>
          <w:tcPr>
            <w:tcW w:type="dxa" w:w="1700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1-5 个工作日</w:t>
            </w:r>
          </w:p>
        </w:tc>
        <w:tc>
          <w:tcPr>
            <w:tcW w:type="dxa" w:w="515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组织培训、试运行、问题整改和资料移交。</w:t>
            </w:r>
          </w:p>
        </w:tc>
      </w:tr>
    </w:tbl>
    <w:p>
      <w:pPr>
        <w:spacing w:after="40"/>
      </w:pPr>
    </w:p>
    <w:p>
      <w:pPr>
        <w:pStyle w:val="Heading1"/>
      </w:pPr>
      <w:r>
        <w:t>十一、测试、联调与验收方案</w:t>
      </w:r>
    </w:p>
    <w:p>
      <w:pPr>
        <w:pStyle w:val="Heading2"/>
      </w:pPr>
      <w:r>
        <w:t>（一）验收原则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验收应以招标文件、合同、深化设计、设备清单、接口清单和双方确认的测试记录为依据。验收重点不是单项设备是否开机，而是系统是否能按医院业务流程稳定运行。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验收项</w:t>
            </w:r>
          </w:p>
        </w:tc>
        <w:tc>
          <w:tcPr>
            <w:tcW w:type="dxa" w:w="396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测试方法</w:t>
            </w:r>
          </w:p>
        </w:tc>
        <w:tc>
          <w:tcPr>
            <w:tcW w:type="dxa" w:w="3061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验收输出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身份权限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验证固定人员、临时人员、外来专家和无权限人员的不同准入结果。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权限矩阵、账号清单、测试记录和日志截图。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衣鞋闭环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验证发放、归还、超时、异常、库存统计和尺码统计。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通行记录、领用归还记录、异常记录和报表截图。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门禁联动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验证衣鞋状态、排班状态和授权状态对门禁的影响。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通行记录、领用归还记录、异常记录和报表截图。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报表追溯</w:t>
            </w:r>
          </w:p>
        </w:tc>
        <w:tc>
          <w:tcPr>
            <w:tcW w:type="dxa" w:w="396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验证人员记录、物资记录、异常记录和导出报表。</w:t>
            </w:r>
          </w:p>
        </w:tc>
        <w:tc>
          <w:tcPr>
            <w:tcW w:type="dxa" w:w="3061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功能测试记录、问题整改记录和验收确认记录。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（二）场景化验收用例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验收场景</w:t>
            </w:r>
          </w:p>
        </w:tc>
        <w:tc>
          <w:tcPr>
            <w:tcW w:type="dxa" w:w="419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测试步骤</w:t>
            </w:r>
          </w:p>
        </w:tc>
        <w:tc>
          <w:tcPr>
            <w:tcW w:type="dxa" w:w="283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通过标准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人员授权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按排班人员、临时人员和禁入人员分别测试准入。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授权有效，未授权人员不能正常领用或通行。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衣鞋领用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按不同尺码和人员类型领用衣鞋。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柜门打开正确，库存和领用记录同步。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门禁联动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测试已领用、未领用、未归还和临时授权人员通行。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门禁状态与业务规则一致。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回收追溯</w:t>
            </w:r>
          </w:p>
        </w:tc>
        <w:tc>
          <w:tcPr>
            <w:tcW w:type="dxa" w:w="419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归还衣鞋、异常归还和超时未归还查询。</w:t>
            </w:r>
          </w:p>
        </w:tc>
        <w:tc>
          <w:tcPr>
            <w:tcW w:type="dxa" w:w="283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记录完整，报表可导出或查询。</w:t>
            </w:r>
          </w:p>
        </w:tc>
      </w:tr>
    </w:tbl>
    <w:p>
      <w:pPr>
        <w:spacing w:after="40"/>
      </w:pPr>
    </w:p>
    <w:p>
      <w:pPr>
        <w:pStyle w:val="Heading2"/>
      </w:pPr>
      <w:r>
        <w:t>（三）通用验收资料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设备清单、序列号、安装点位、网络地址和账号权限表。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功能测试记录、接口联调记录、问题整改记录和试运行记录。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用户培训签到表、操作手册、运维手册和常见问题处理说明。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验收报告、移交清单、备份资料和售后服务联系人。</w:t>
      </w:r>
    </w:p>
    <w:p>
      <w:pPr>
        <w:pStyle w:val="Heading2"/>
      </w:pPr>
      <w:r>
        <w:t>（四）项目交付资料清单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资料类别</w:t>
            </w:r>
          </w:p>
        </w:tc>
        <w:tc>
          <w:tcPr>
            <w:tcW w:type="dxa" w:w="453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资料内容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用途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深化设计资料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系统拓扑图、点位图、线缆表、设备清单、接口清单、IP 地址规划。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用于施工、联调和验收。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安装调试资料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到货验收单、安装记录、设备序列号、调试记录、照片或截图。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用于过程追溯和资产管理。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接口联调资料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接口字段表、联调记录、问题清单、整改记录和接口验收确认。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用于界定第三方系统协作边界。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测试验收资料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功能测试记录、场景验收记录、试运行记录、问题闭环表。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用于项目验收和后期复盘。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培训运维资料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操作手册、管理员手册、培训签到表、账号权限表、常见问题处理说明。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用于医院交接和日常运维。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售后服务资料</w:t>
            </w:r>
          </w:p>
        </w:tc>
        <w:tc>
          <w:tcPr>
            <w:tcW w:type="dxa" w:w="453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售后联系人、响应方式、质保范围、备件说明和服务记录模板。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用于合同期内服务管理。</w:t>
            </w:r>
          </w:p>
        </w:tc>
      </w:tr>
    </w:tbl>
    <w:p>
      <w:pPr>
        <w:spacing w:after="40"/>
      </w:pPr>
    </w:p>
    <w:p>
      <w:pPr>
        <w:pStyle w:val="Heading2"/>
      </w:pPr>
      <w:r>
        <w:t>（五）常见风险与处置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风险项</w:t>
            </w:r>
          </w:p>
        </w:tc>
        <w:tc>
          <w:tcPr>
            <w:tcW w:type="dxa" w:w="35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风险表现</w:t>
            </w:r>
          </w:p>
        </w:tc>
        <w:tc>
          <w:tcPr>
            <w:tcW w:type="dxa" w:w="368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处置建议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接口开放不确定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第三方系统未开放接口、字段不完整或联调周期超出计划。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投标阶段列明接口前置条件，实施阶段形成接口确认单和联调纪要。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现场施工窗口受限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手术部、ICU 等区域不能长时间停用，施工时间受临床安排影响。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提前确认施工窗口，采用分房间、分时段施工和夜间施工计划。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网络策略变化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安全策略、网段隔离、外网访问或远程运维审批发生变化。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由信息科确认网络拓扑和访问控制，保留调整时间。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设备接口差异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现有腔镜、监护、PACS 工作站或会议终端接口与清单不一致。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现场逐台复核接口，必要时增加转换、采集或适配设备。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资料留存争议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视频、日志、探视或会诊资料保存周期、下载权限和删除规则未定。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由医院制度确认，技术方案只提供可配置能力。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衣鞋运营规则未定</w:t>
            </w:r>
          </w:p>
        </w:tc>
        <w:tc>
          <w:tcPr>
            <w:tcW w:type="dxa" w:w="351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洗涤、补货、尺码、临时人员和丢失处理规则不清。</w:t>
            </w:r>
          </w:p>
        </w:tc>
        <w:tc>
          <w:tcPr>
            <w:tcW w:type="dxa" w:w="368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将运营规则纳入深化设计和试运行整改。</w:t>
            </w:r>
          </w:p>
        </w:tc>
      </w:tr>
    </w:tbl>
    <w:p>
      <w:pPr>
        <w:spacing w:after="40"/>
      </w:pPr>
    </w:p>
    <w:p>
      <w:pPr>
        <w:pStyle w:val="Heading1"/>
      </w:pPr>
      <w:r>
        <w:t>十二、培训、运维与售后服务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313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服务内容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培训对象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医院信息科、医学工程科、手术部或业务科室管理员、临床使用人员、院方指定运维人员。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培训内容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系统登录、业务操作、权限管理、异常处理、资料检索、设备维护和常见问题排查。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运维方式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提供远程支持、现场支持、问题记录、版本维护和备件协同，具体响应级别以合同约定为准。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资料移交</w:t>
            </w:r>
          </w:p>
        </w:tc>
        <w:tc>
          <w:tcPr>
            <w:tcW w:type="dxa" w:w="7313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提交系统说明、操作手册、点位清单、设备序列号、账号权限表、网络地址表和验收记录。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（一）售后边界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质保期、响应时间、备件策略、现场服务次数和远程支持方式以合同约定为准。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因医院网络、第三方系统接口、第三方设备、外部专线或非授权变更造成的问题，应由相关责任方共同排查。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新增功能、扩容、接口新增、流程重构和跨系统深度集成不应默认包含在原项目质保范围内。</w:t>
      </w:r>
    </w:p>
    <w:p>
      <w:pPr>
        <w:pStyle w:val="Heading2"/>
      </w:pPr>
      <w:r>
        <w:t>（二）运维巡检建议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700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巡检项</w:t>
            </w:r>
          </w:p>
        </w:tc>
        <w:tc>
          <w:tcPr>
            <w:tcW w:type="dxa" w:w="4648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巡检内容</w:t>
            </w:r>
          </w:p>
        </w:tc>
        <w:tc>
          <w:tcPr>
            <w:tcW w:type="dxa" w:w="266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建议频率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设备在线状态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服务器、终端、摄像机、采集节点、柜体、门禁和显示设备在线情况。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按医院运维制度，建议月度或季度。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存储容量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录像、图片、会议、会诊、探视或日志存储容量及增长趋势。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建议月度检查，容量不足前预警。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账号权限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离职、转岗、临时人员、外部专家和运维账号权限是否及时回收。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建议季度检查或按人员变更触发。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日志审计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异常登录、远程访问、资料下载、接口异常和配置变更记录。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建议月度抽查，重大事件即时核查。</w:t>
            </w:r>
          </w:p>
        </w:tc>
      </w:tr>
      <w:tr>
        <w:tc>
          <w:tcPr>
            <w:tcW w:type="dxa" w:w="1700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备份恢复</w:t>
            </w:r>
          </w:p>
        </w:tc>
        <w:tc>
          <w:tcPr>
            <w:tcW w:type="dxa" w:w="4648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配置备份、数据库备份、重要资料恢复和应急预案可用性。</w:t>
            </w:r>
          </w:p>
        </w:tc>
        <w:tc>
          <w:tcPr>
            <w:tcW w:type="dxa" w:w="266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建议季度演练或按医院要求。</w:t>
            </w:r>
          </w:p>
        </w:tc>
      </w:tr>
    </w:tbl>
    <w:p>
      <w:pPr>
        <w:spacing w:after="40"/>
      </w:pPr>
    </w:p>
    <w:p>
      <w:pPr>
        <w:pStyle w:val="Heading1"/>
      </w:pPr>
      <w:r>
        <w:t>十三、技术响应表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2929"/>
        <w:gridCol w:w="2929"/>
        <w:gridCol w:w="2929"/>
      </w:tblGrid>
      <w:tr>
        <w:tc>
          <w:tcPr>
            <w:tcW w:type="dxa" w:w="181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响应项</w:t>
            </w:r>
          </w:p>
        </w:tc>
        <w:tc>
          <w:tcPr>
            <w:tcW w:type="dxa" w:w="147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响应情况</w:t>
            </w:r>
          </w:p>
        </w:tc>
        <w:tc>
          <w:tcPr>
            <w:tcW w:type="dxa" w:w="5725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说明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总体架构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按手术室行为管理系统业务流程分层设计，支持现场终端、平台服务、权限日志和接口边界管理。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核心功能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覆盖本方案功能模块，具体启用范围按招标文件和项目配置确认。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权限管理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支持角色、科室、账号、业务范围和操作日志管理。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资料归档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支持必要业务记录、日志、音视频或文件资料归档，保存周期按医院制度配置。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接口对接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按需支持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对接内容以医院信息科、原系统厂商和接口清单确认为准。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培训服务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提供管理员、使用人员和运维人员培训。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验收资料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提供设备清单、配置资料、测试记录、培训记录和验收资料。</w:t>
            </w:r>
          </w:p>
        </w:tc>
      </w:tr>
      <w:tr>
        <w:tc>
          <w:tcPr>
            <w:tcW w:type="dxa" w:w="181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售后服务</w:t>
            </w:r>
          </w:p>
        </w:tc>
        <w:tc>
          <w:tcPr>
            <w:tcW w:type="dxa" w:w="1474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支持</w:t>
            </w:r>
          </w:p>
        </w:tc>
        <w:tc>
          <w:tcPr>
            <w:tcW w:type="dxa" w:w="5725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提供远程和现场支持，响应级别以合同约定为准。</w:t>
            </w:r>
          </w:p>
        </w:tc>
      </w:tr>
    </w:tbl>
    <w:p>
      <w:pPr>
        <w:spacing w:after="40"/>
      </w:pPr>
    </w:p>
    <w:p>
      <w:pPr>
        <w:pStyle w:val="Heading2"/>
      </w:pPr>
      <w:r>
        <w:t>（一）投标响应编写提示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2267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响应内容</w:t>
            </w:r>
          </w:p>
        </w:tc>
        <w:tc>
          <w:tcPr>
            <w:tcW w:type="dxa" w:w="6746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编写要求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技术参数响应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逐条对照招标文件技术参数，不用泛化语句替代星号项、实质性条款或废标条款。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建设范围响应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明确本次交付的房间、终端、服务器、软件模块、接口和服务内容。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接口响应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写清对接对象、字段范围、原厂配合、联调方式和不属于默认交付的内容。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实施响应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提供项目组织、施工窗口、进度计划、培训计划和验收资料清单。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安全响应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说明账号、权限、日志、数据留存、远程访问和隐私保护措施。</w:t>
            </w:r>
          </w:p>
        </w:tc>
      </w:tr>
      <w:tr>
        <w:tc>
          <w:tcPr>
            <w:tcW w:type="dxa" w:w="2267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偏离说明</w:t>
            </w:r>
          </w:p>
        </w:tc>
        <w:tc>
          <w:tcPr>
            <w:tcW w:type="dxa" w:w="6746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不能满足或需要条件满足的条款应如实列明，避免在投标文件中形成无法履约承诺。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（二）技术偏离与条件说明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如招标文件要求的第三方接口、设备控制协议、外网接入、历史数据迁移、AI 识别或特殊统计报表未具备明确条件，应在技术偏离表或澄清文件中说明。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如医院要求接入 HIS、PACS、EMR、手麻、门禁、统一认证等系统，应明确由医院协调原系统厂商提供接口文档、测试账号、联调环境和验收配合。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如现场存在净化施工、机柜空间不足、供电不稳定、网络未到位、旧设备接口不明等问题，应纳入项目风险清单，不宜在投标文件中默认视为已满足。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4. 如投标文件需要承诺响应时间、质保期、备件、培训次数和现场服务，应与商务报价和合同条款保持一致。</w:t>
      </w:r>
    </w:p>
    <w:p>
      <w:pPr>
        <w:pStyle w:val="Heading1"/>
      </w:pPr>
      <w:r>
        <w:t>十四、首视信息与投标资料占位</w:t>
      </w:r>
    </w:p>
    <w:p>
      <w:pPr>
        <w:pStyle w:val="Heading2"/>
      </w:pPr>
      <w:r>
        <w:t>（一）首视公司信息</w:t>
      </w:r>
    </w:p>
    <w:p>
      <w:pPr>
        <w:spacing w:line="360" w:lineRule="auto" w:after="120"/>
        <w:ind w:firstLine="420"/>
      </w:pPr>
      <w:r>
        <w:rPr>
          <w:rFonts w:ascii="宋体" w:hAnsi="宋体" w:eastAsia="宋体"/>
          <w:sz w:val="21"/>
        </w:rPr>
        <w:t>上海首视信息科技有限公司成立于 2012 年，围绕智慧手术部建设、数字化手术室、手术示教、远程会诊、ICU 探视、手术室行为管理和院内视频协作等方向，提供方案设计、产品研发、系统集成、实施交付和持续运维服务。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4394"/>
        <w:gridCol w:w="4394"/>
      </w:tblGrid>
      <w:tr>
        <w:tc>
          <w:tcPr>
            <w:tcW w:type="dxa" w:w="1984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项目</w:t>
            </w:r>
          </w:p>
        </w:tc>
        <w:tc>
          <w:tcPr>
            <w:tcW w:type="dxa" w:w="7029"/>
            <w:shd w:fill="EAF2F8"/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黑体"/>
                <w:b/>
                <w:sz w:val="20"/>
              </w:rPr>
              <w:t>内容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公司名称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上海首视信息科技有限公司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品牌标识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SH-MEDVISION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官网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https://www.sh-medvision.com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联系电话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4006137090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地址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上海市闵行区光华路689号H座1层</w:t>
            </w:r>
          </w:p>
        </w:tc>
      </w:tr>
      <w:tr>
        <w:tc>
          <w:tcPr>
            <w:tcW w:type="dxa" w:w="1984"/>
            <w:vAlign w:val="center"/>
          </w:tcPr>
          <w:p>
            <w:pPr>
              <w:spacing w:after="0" w:line="300" w:lineRule="auto"/>
              <w:jc w:val="center"/>
            </w:pPr>
            <w:r>
              <w:rPr>
                <w:rFonts w:ascii="宋体" w:hAnsi="宋体" w:eastAsia="宋体"/>
                <w:sz w:val="19"/>
              </w:rPr>
              <w:t>资料用途</w:t>
            </w:r>
          </w:p>
        </w:tc>
        <w:tc>
          <w:tcPr>
            <w:tcW w:type="dxa" w:w="7029"/>
            <w:vAlign w:val="center"/>
          </w:tcPr>
          <w:p>
            <w:pPr>
              <w:spacing w:after="0" w:line="300" w:lineRule="auto"/>
            </w:pPr>
            <w:r>
              <w:rPr>
                <w:rFonts w:ascii="宋体" w:hAnsi="宋体" w:eastAsia="宋体"/>
                <w:sz w:val="19"/>
              </w:rPr>
              <w:t>手术室行为管理系统投标技术方案编制参考。</w:t>
            </w:r>
          </w:p>
        </w:tc>
      </w:tr>
    </w:tbl>
    <w:p>
      <w:pPr>
        <w:spacing w:after="40"/>
      </w:pPr>
    </w:p>
    <w:p>
      <w:pPr>
        <w:pStyle w:val="Heading2"/>
      </w:pPr>
      <w:r>
        <w:t>（二）投标附件占位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1. 营业执照、资质证书、管理体系认证、软件著作权、产品检测报告等资料按招标文件要求插入。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2. 项目案例、用户证明、产品彩页、实施人员证书和售后服务承诺函按实际资料补充。</w:t>
      </w:r>
    </w:p>
    <w:p>
      <w:pPr>
        <w:spacing w:line="324" w:lineRule="auto" w:after="80"/>
        <w:ind w:left="480" w:hanging="360"/>
      </w:pPr>
      <w:r>
        <w:rPr>
          <w:rFonts w:ascii="宋体" w:hAnsi="宋体" w:eastAsia="宋体"/>
          <w:sz w:val="21"/>
        </w:rPr>
        <w:t>3. 涉及项目报价、商务条款和合同响应的内容应放入商务标或报价文件，不建议写入公开版技术方案。</w:t>
      </w:r>
    </w:p>
    <w:tbl>
      <w:tblPr>
        <w:tblW w:type="dxa" w:w="9014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5D1"/>
          <w:left w:val="single" w:sz="6" w:space="0" w:color="B8C5D1"/>
          <w:bottom w:val="single" w:sz="6" w:space="0" w:color="B8C5D1"/>
          <w:right w:val="single" w:sz="6" w:space="0" w:color="B8C5D1"/>
          <w:insideH w:val="single" w:sz="6" w:space="0" w:color="B8C5D1"/>
          <w:insideV w:val="single" w:sz="6" w:space="0" w:color="B8C5D1"/>
        </w:tblBorders>
      </w:tblPr>
      <w:tblGrid>
        <w:gridCol w:w="8788"/>
      </w:tblGrid>
      <w:tr>
        <w:tc>
          <w:tcPr>
            <w:tcW w:type="dxa" w:w="8788"/>
            <w:shd w:fill="F5F7FA"/>
          </w:tcPr>
          <w:p>
            <w:pPr>
              <w:spacing w:line="324" w:lineRule="auto"/>
            </w:pPr>
            <w:r>
              <w:rPr>
                <w:rFonts w:ascii="宋体" w:hAnsi="宋体" w:eastAsia="黑体"/>
                <w:b/>
                <w:sz w:val="20"/>
              </w:rPr>
              <w:t>最终检查：</w:t>
            </w:r>
            <w:r>
              <w:rPr>
                <w:rFonts w:ascii="宋体" w:hAnsi="宋体" w:eastAsia="宋体"/>
                <w:sz w:val="20"/>
              </w:rPr>
              <w:t>正式投标前，应逐项核对招标文件评分项、废标条款、技术参数、星号条款、格式要求、签章要求、页码目录和附件完整性。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440" w:right="1474" w:bottom="1440" w:left="1644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宋体" w:hAnsi="宋体" w:eastAsia="宋体"/>
        <w:sz w:val="18"/>
      </w:rPr>
      <w:t xml:space="preserve">第 </w:t>
    </w:r>
    <w:r>
      <w:fldChar w:fldCharType="begin"/>
      <w:instrText xml:space="preserve">PAGE</w:instrText>
      <w:fldChar w:fldCharType="end"/>
    </w:r>
    <w:r>
      <w:rPr>
        <w:rFonts w:ascii="宋体" w:hAnsi="宋体" w:eastAsia="宋体"/>
        <w:sz w:val="18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宋体" w:hAnsi="宋体" w:eastAsia="宋体"/>
        <w:color w:val="666666"/>
        <w:sz w:val="18"/>
      </w:rPr>
      <w:t>上海首视信息科技有限公司 | 投标技术方案编制参考版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  <w:ind w:firstLine="420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 w:line="336" w:lineRule="auto"/>
      <w:outlineLvl w:val="0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120" w:line="336" w:lineRule="auto"/>
      <w:outlineLvl w:val="1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120" w:line="336" w:lineRule="auto"/>
      <w:outlineLvl w:val="2"/>
    </w:pPr>
    <w:rPr>
      <w:rFonts w:asciiTheme="majorHAnsi" w:eastAsiaTheme="majorEastAsia" w:hAnsiTheme="majorHAnsi" w:cstheme="majorBidi" w:ascii="SimHei" w:hAnsi="SimHei" w:eastAsia="黑体"/>
      <w:b/>
      <w:bC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