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36" w:lineRule="auto" w:after="120"/>
        <w:jc w:val="center"/>
      </w:pPr>
      <w:r>
        <w:rPr>
          <w:rFonts w:ascii="宋体" w:hAnsi="宋体" w:eastAsia="宋体"/>
          <w:b/>
          <w:sz w:val="28"/>
        </w:rPr>
        <w:t>上海首视信息科技有限公司</w:t>
      </w:r>
    </w:p>
    <w:p>
      <w:pPr>
        <w:spacing w:before="1080" w:after="320"/>
        <w:jc w:val="center"/>
      </w:pPr>
      <w:r>
        <w:rPr>
          <w:rFonts w:ascii="SimHei" w:hAnsi="SimHei" w:eastAsia="黑体"/>
          <w:b/>
          <w:sz w:val="48"/>
        </w:rPr>
        <w:t>ICU 探视系统投标技术方案</w:t>
      </w:r>
    </w:p>
    <w:p>
      <w:pPr>
        <w:spacing w:after="560"/>
        <w:jc w:val="center"/>
      </w:pPr>
      <w:r>
        <w:rPr>
          <w:rFonts w:ascii="SimHei" w:hAnsi="SimHei" w:eastAsia="黑体"/>
          <w:b/>
          <w:sz w:val="32"/>
        </w:rPr>
        <w:t>投标技术方案编制参考版</w:t>
      </w:r>
    </w:p>
    <w:p>
      <w:pPr>
        <w:spacing w:line="336" w:lineRule="auto" w:after="120"/>
        <w:jc w:val="center"/>
      </w:pPr>
      <w:r>
        <w:rPr>
          <w:rFonts w:ascii="宋体" w:hAnsi="宋体" w:eastAsia="宋体"/>
          <w:b w:val="0"/>
          <w:sz w:val="22"/>
        </w:rPr>
        <w:t>适用于重症病区受控视频探视、医患沟通、预约授权和过程留痕项目</w:t>
      </w:r>
    </w:p>
    <w:p/>
    <w:tbl>
      <w:tblPr>
        <w:tblW w:type="dxa" w:w="9014"/>
        <w:jc w:val="center"/>
        <w:tblLayout w:type="fixed"/>
        <w:tblLook w:firstColumn="1" w:firstRow="1" w:lastColumn="0" w:lastRow="0" w:noHBand="0" w:noVBand="1" w:val="04A0"/>
        <w:tblBorders>
          <w:top w:val="single" w:sz="6" w:space="0" w:color="B8C5D1"/>
          <w:left w:val="single" w:sz="6" w:space="0" w:color="B8C5D1"/>
          <w:bottom w:val="single" w:sz="6" w:space="0" w:color="B8C5D1"/>
          <w:right w:val="single" w:sz="6" w:space="0" w:color="B8C5D1"/>
          <w:insideH w:val="single" w:sz="6" w:space="0" w:color="B8C5D1"/>
          <w:insideV w:val="single" w:sz="6" w:space="0" w:color="B8C5D1"/>
        </w:tblBorders>
      </w:tblPr>
      <w:tblGrid>
        <w:gridCol w:w="4394"/>
        <w:gridCol w:w="4394"/>
      </w:tblGrid>
      <w:tr>
        <w:tc>
          <w:tcPr>
            <w:tcW w:type="dxa" w:w="1984"/>
            <w:shd w:fill="EAF2F8"/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黑体"/>
                <w:b/>
                <w:sz w:val="20"/>
              </w:rPr>
              <w:t>项目</w:t>
            </w:r>
          </w:p>
        </w:tc>
        <w:tc>
          <w:tcPr>
            <w:tcW w:type="dxa" w:w="7029"/>
            <w:shd w:fill="EAF2F8"/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黑体"/>
                <w:b/>
                <w:sz w:val="20"/>
              </w:rPr>
              <w:t>内容</w:t>
            </w:r>
          </w:p>
        </w:tc>
      </w:tr>
      <w:tr>
        <w:tc>
          <w:tcPr>
            <w:tcW w:type="dxa" w:w="1984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项目名称</w:t>
            </w:r>
          </w:p>
        </w:tc>
        <w:tc>
          <w:tcPr>
            <w:tcW w:type="dxa" w:w="7029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【填写项目名称】</w:t>
            </w:r>
          </w:p>
        </w:tc>
      </w:tr>
      <w:tr>
        <w:tc>
          <w:tcPr>
            <w:tcW w:type="dxa" w:w="1984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招标编号</w:t>
            </w:r>
          </w:p>
        </w:tc>
        <w:tc>
          <w:tcPr>
            <w:tcW w:type="dxa" w:w="7029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【填写招标编号】</w:t>
            </w:r>
          </w:p>
        </w:tc>
      </w:tr>
      <w:tr>
        <w:tc>
          <w:tcPr>
            <w:tcW w:type="dxa" w:w="1984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投标人</w:t>
            </w:r>
          </w:p>
        </w:tc>
        <w:tc>
          <w:tcPr>
            <w:tcW w:type="dxa" w:w="7029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上海首视信息科技有限公司</w:t>
            </w:r>
          </w:p>
        </w:tc>
      </w:tr>
      <w:tr>
        <w:tc>
          <w:tcPr>
            <w:tcW w:type="dxa" w:w="1984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资料用途</w:t>
            </w:r>
          </w:p>
        </w:tc>
        <w:tc>
          <w:tcPr>
            <w:tcW w:type="dxa" w:w="7029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技术标、项目建议书、技术响应文件编写参考</w:t>
            </w:r>
          </w:p>
        </w:tc>
      </w:tr>
      <w:tr>
        <w:tc>
          <w:tcPr>
            <w:tcW w:type="dxa" w:w="1984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版本日期</w:t>
            </w:r>
          </w:p>
        </w:tc>
        <w:tc>
          <w:tcPr>
            <w:tcW w:type="dxa" w:w="7029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2026-07-09</w:t>
            </w:r>
          </w:p>
        </w:tc>
      </w:tr>
    </w:tbl>
    <w:p>
      <w:pPr>
        <w:spacing w:after="40"/>
      </w:pPr>
    </w:p>
    <w:p>
      <w:pPr>
        <w:spacing w:line="336" w:lineRule="auto" w:after="120"/>
        <w:jc w:val="center"/>
      </w:pPr>
      <w:r>
        <w:rPr>
          <w:rFonts w:ascii="宋体" w:hAnsi="宋体" w:eastAsia="宋体"/>
          <w:b w:val="0"/>
          <w:sz w:val="20"/>
        </w:rPr>
        <w:t>官网：https://www.sh-medvision.com    电话：4006137090</w:t>
      </w:r>
    </w:p>
    <w:p>
      <w:pPr>
        <w:spacing w:line="336" w:lineRule="auto" w:after="120"/>
        <w:jc w:val="center"/>
      </w:pPr>
      <w:r>
        <w:rPr>
          <w:rFonts w:ascii="宋体" w:hAnsi="宋体" w:eastAsia="宋体"/>
          <w:b w:val="0"/>
          <w:sz w:val="20"/>
        </w:rPr>
        <w:t>地址：上海市闵行区光华路689号H座1层</w:t>
      </w:r>
    </w:p>
    <w:p>
      <w:r>
        <w:br w:type="page"/>
      </w:r>
    </w:p>
    <w:p>
      <w:pPr>
        <w:spacing w:line="336" w:lineRule="auto" w:after="120"/>
        <w:jc w:val="center"/>
      </w:pPr>
      <w:r>
        <w:rPr>
          <w:rFonts w:ascii="宋体" w:hAnsi="宋体" w:eastAsia="宋体"/>
          <w:b/>
          <w:sz w:val="36"/>
        </w:rPr>
        <w:t>目录</w:t>
      </w:r>
    </w:p>
    <w:p>
      <w:pPr>
        <w:spacing w:line="336" w:lineRule="auto" w:after="120"/>
      </w:pPr>
      <w:r>
        <w:rPr>
          <w:rFonts w:ascii="宋体" w:hAnsi="宋体" w:eastAsia="宋体"/>
          <w:b w:val="0"/>
          <w:sz w:val="21"/>
        </w:rPr>
        <w:t>一、项目概述</w:t>
      </w:r>
    </w:p>
    <w:p>
      <w:pPr>
        <w:spacing w:line="336" w:lineRule="auto" w:after="120"/>
      </w:pPr>
      <w:r>
        <w:rPr>
          <w:rFonts w:ascii="宋体" w:hAnsi="宋体" w:eastAsia="宋体"/>
          <w:b w:val="0"/>
          <w:sz w:val="21"/>
        </w:rPr>
        <w:t>二、建设背景与需求分析</w:t>
      </w:r>
    </w:p>
    <w:p>
      <w:pPr>
        <w:spacing w:line="336" w:lineRule="auto" w:after="120"/>
      </w:pPr>
      <w:r>
        <w:rPr>
          <w:rFonts w:ascii="宋体" w:hAnsi="宋体" w:eastAsia="宋体"/>
          <w:b w:val="0"/>
          <w:sz w:val="21"/>
        </w:rPr>
        <w:t>三、建设目标与设计原则</w:t>
      </w:r>
    </w:p>
    <w:p>
      <w:pPr>
        <w:spacing w:line="336" w:lineRule="auto" w:after="120"/>
      </w:pPr>
      <w:r>
        <w:rPr>
          <w:rFonts w:ascii="宋体" w:hAnsi="宋体" w:eastAsia="宋体"/>
          <w:b w:val="0"/>
          <w:sz w:val="21"/>
        </w:rPr>
        <w:t>四、编制依据与标准说明</w:t>
      </w:r>
    </w:p>
    <w:p>
      <w:pPr>
        <w:spacing w:line="336" w:lineRule="auto" w:after="120"/>
      </w:pPr>
      <w:r>
        <w:rPr>
          <w:rFonts w:ascii="宋体" w:hAnsi="宋体" w:eastAsia="宋体"/>
          <w:b w:val="0"/>
          <w:sz w:val="21"/>
        </w:rPr>
        <w:t>五、总体架构设计</w:t>
      </w:r>
    </w:p>
    <w:p>
      <w:pPr>
        <w:spacing w:line="336" w:lineRule="auto" w:after="120"/>
      </w:pPr>
      <w:r>
        <w:rPr>
          <w:rFonts w:ascii="宋体" w:hAnsi="宋体" w:eastAsia="宋体"/>
          <w:b w:val="0"/>
          <w:sz w:val="21"/>
        </w:rPr>
        <w:t>六、系统功能设计</w:t>
      </w:r>
    </w:p>
    <w:p>
      <w:pPr>
        <w:spacing w:line="336" w:lineRule="auto" w:after="120"/>
      </w:pPr>
      <w:r>
        <w:rPr>
          <w:rFonts w:ascii="宋体" w:hAnsi="宋体" w:eastAsia="宋体"/>
          <w:b w:val="0"/>
          <w:sz w:val="21"/>
        </w:rPr>
        <w:t>七、设备与软件配置参考</w:t>
      </w:r>
    </w:p>
    <w:p>
      <w:pPr>
        <w:spacing w:line="336" w:lineRule="auto" w:after="120"/>
      </w:pPr>
      <w:r>
        <w:rPr>
          <w:rFonts w:ascii="宋体" w:hAnsi="宋体" w:eastAsia="宋体"/>
          <w:b w:val="0"/>
          <w:sz w:val="21"/>
        </w:rPr>
        <w:t>八、接口与系统集成边界</w:t>
      </w:r>
    </w:p>
    <w:p>
      <w:pPr>
        <w:spacing w:line="336" w:lineRule="auto" w:after="120"/>
      </w:pPr>
      <w:r>
        <w:rPr>
          <w:rFonts w:ascii="宋体" w:hAnsi="宋体" w:eastAsia="宋体"/>
          <w:b w:val="0"/>
          <w:sz w:val="21"/>
        </w:rPr>
        <w:t>九、网络安全、权限与数据管理</w:t>
      </w:r>
    </w:p>
    <w:p>
      <w:pPr>
        <w:spacing w:line="336" w:lineRule="auto" w:after="120"/>
      </w:pPr>
      <w:r>
        <w:rPr>
          <w:rFonts w:ascii="宋体" w:hAnsi="宋体" w:eastAsia="宋体"/>
          <w:b w:val="0"/>
          <w:sz w:val="21"/>
        </w:rPr>
        <w:t>十、项目实施组织方案</w:t>
      </w:r>
    </w:p>
    <w:p>
      <w:pPr>
        <w:spacing w:line="336" w:lineRule="auto" w:after="120"/>
      </w:pPr>
      <w:r>
        <w:rPr>
          <w:rFonts w:ascii="宋体" w:hAnsi="宋体" w:eastAsia="宋体"/>
          <w:b w:val="0"/>
          <w:sz w:val="21"/>
        </w:rPr>
        <w:t>十一、测试、联调与验收方案</w:t>
      </w:r>
    </w:p>
    <w:p>
      <w:pPr>
        <w:spacing w:line="336" w:lineRule="auto" w:after="120"/>
      </w:pPr>
      <w:r>
        <w:rPr>
          <w:rFonts w:ascii="宋体" w:hAnsi="宋体" w:eastAsia="宋体"/>
          <w:b w:val="0"/>
          <w:sz w:val="21"/>
        </w:rPr>
        <w:t>十二、培训、运维与售后服务</w:t>
      </w:r>
    </w:p>
    <w:p>
      <w:pPr>
        <w:spacing w:line="336" w:lineRule="auto" w:after="120"/>
      </w:pPr>
      <w:r>
        <w:rPr>
          <w:rFonts w:ascii="宋体" w:hAnsi="宋体" w:eastAsia="宋体"/>
          <w:b w:val="0"/>
          <w:sz w:val="21"/>
        </w:rPr>
        <w:t>十三、技术响应表</w:t>
      </w:r>
    </w:p>
    <w:p>
      <w:pPr>
        <w:spacing w:line="336" w:lineRule="auto" w:after="120"/>
      </w:pPr>
      <w:r>
        <w:rPr>
          <w:rFonts w:ascii="宋体" w:hAnsi="宋体" w:eastAsia="宋体"/>
          <w:b w:val="0"/>
          <w:sz w:val="21"/>
        </w:rPr>
        <w:t>十四、首视信息与投标资料占位</w:t>
      </w:r>
    </w:p>
    <w:tbl>
      <w:tblPr>
        <w:tblW w:type="dxa" w:w="9014"/>
        <w:jc w:val="center"/>
        <w:tblLayout w:type="fixed"/>
        <w:tblLook w:firstColumn="1" w:firstRow="1" w:lastColumn="0" w:lastRow="0" w:noHBand="0" w:noVBand="1" w:val="04A0"/>
        <w:tblBorders>
          <w:top w:val="single" w:sz="6" w:space="0" w:color="B8C5D1"/>
          <w:left w:val="single" w:sz="6" w:space="0" w:color="B8C5D1"/>
          <w:bottom w:val="single" w:sz="6" w:space="0" w:color="B8C5D1"/>
          <w:right w:val="single" w:sz="6" w:space="0" w:color="B8C5D1"/>
          <w:insideH w:val="single" w:sz="6" w:space="0" w:color="B8C5D1"/>
          <w:insideV w:val="single" w:sz="6" w:space="0" w:color="B8C5D1"/>
        </w:tblBorders>
      </w:tblPr>
      <w:tblGrid>
        <w:gridCol w:w="8788"/>
      </w:tblGrid>
      <w:tr>
        <w:tc>
          <w:tcPr>
            <w:tcW w:type="dxa" w:w="8788"/>
            <w:shd w:fill="F5F7FA"/>
          </w:tcPr>
          <w:p>
            <w:pPr>
              <w:spacing w:line="324" w:lineRule="auto"/>
            </w:pPr>
            <w:r>
              <w:rPr>
                <w:rFonts w:ascii="宋体" w:hAnsi="宋体" w:eastAsia="黑体"/>
                <w:b/>
                <w:sz w:val="20"/>
              </w:rPr>
              <w:t>目录说明：</w:t>
            </w:r>
            <w:r>
              <w:rPr>
                <w:rFonts w:ascii="宋体" w:hAnsi="宋体" w:eastAsia="宋体"/>
                <w:sz w:val="20"/>
              </w:rPr>
              <w:t>本目录为编制参考目录。项目经理可在 Word 中根据最终页码更新目录，或结合招标文件要求调整章节顺序。</w:t>
            </w:r>
          </w:p>
        </w:tc>
      </w:tr>
    </w:tbl>
    <w:p>
      <w:r>
        <w:br w:type="page"/>
      </w:r>
    </w:p>
    <w:tbl>
      <w:tblPr>
        <w:tblW w:type="dxa" w:w="9014"/>
        <w:jc w:val="center"/>
        <w:tblLayout w:type="fixed"/>
        <w:tblLook w:firstColumn="1" w:firstRow="1" w:lastColumn="0" w:lastRow="0" w:noHBand="0" w:noVBand="1" w:val="04A0"/>
        <w:tblBorders>
          <w:top w:val="single" w:sz="6" w:space="0" w:color="B8C5D1"/>
          <w:left w:val="single" w:sz="6" w:space="0" w:color="B8C5D1"/>
          <w:bottom w:val="single" w:sz="6" w:space="0" w:color="B8C5D1"/>
          <w:right w:val="single" w:sz="6" w:space="0" w:color="B8C5D1"/>
          <w:insideH w:val="single" w:sz="6" w:space="0" w:color="B8C5D1"/>
          <w:insideV w:val="single" w:sz="6" w:space="0" w:color="B8C5D1"/>
        </w:tblBorders>
      </w:tblPr>
      <w:tblGrid>
        <w:gridCol w:w="8788"/>
      </w:tblGrid>
      <w:tr>
        <w:tc>
          <w:tcPr>
            <w:tcW w:type="dxa" w:w="8788"/>
            <w:shd w:fill="F5F7FA"/>
          </w:tcPr>
          <w:p>
            <w:pPr>
              <w:spacing w:line="324" w:lineRule="auto"/>
            </w:pPr>
            <w:r>
              <w:rPr>
                <w:rFonts w:ascii="宋体" w:hAnsi="宋体" w:eastAsia="黑体"/>
                <w:b/>
                <w:sz w:val="20"/>
              </w:rPr>
              <w:t>使用边界：</w:t>
            </w:r>
            <w:r>
              <w:rPr>
                <w:rFonts w:ascii="宋体" w:hAnsi="宋体" w:eastAsia="宋体"/>
                <w:sz w:val="20"/>
              </w:rPr>
              <w:t>本文档用于项目经理编写投标技术方案、项目建议书和技术响应文件时参考。具体参数、品牌型号、接口字段、设备数量、施工范围、验收指标和商务条款，应以招标文件、现场勘查、医院确认资料和正式合同为准。文档不作测评结果、全量系统接入、全部设备控制或自动识别全部场景等承诺。</w:t>
            </w:r>
          </w:p>
        </w:tc>
      </w:tr>
    </w:tbl>
    <w:p>
      <w:pPr>
        <w:pStyle w:val="Heading1"/>
      </w:pPr>
      <w:r>
        <w:t>一、项目概述</w:t>
      </w:r>
    </w:p>
    <w:p>
      <w:pPr>
        <w:pStyle w:val="Heading2"/>
      </w:pPr>
      <w:r>
        <w:t>（一）项目名称</w:t>
      </w:r>
    </w:p>
    <w:p>
      <w:pPr>
        <w:spacing w:line="360" w:lineRule="auto" w:after="120"/>
        <w:ind w:firstLine="420"/>
      </w:pPr>
      <w:r>
        <w:rPr>
          <w:rFonts w:ascii="宋体" w:hAnsi="宋体" w:eastAsia="宋体"/>
          <w:sz w:val="21"/>
        </w:rPr>
        <w:t>本项目名称为【填写项目名称】。本技术方案围绕医院【填写科室或建设区域】的实际建设需求编制，用于说明系统建设目标、总体架构、功能设计、设备配置参考、接口边界、实施组织、验收与运维服务等内容。</w:t>
      </w:r>
    </w:p>
    <w:p>
      <w:pPr>
        <w:pStyle w:val="Heading2"/>
      </w:pPr>
      <w:r>
        <w:t>（二）方案定位</w:t>
      </w:r>
    </w:p>
    <w:p>
      <w:pPr>
        <w:spacing w:line="360" w:lineRule="auto" w:after="120"/>
        <w:ind w:firstLine="420"/>
      </w:pPr>
      <w:r>
        <w:rPr>
          <w:rFonts w:ascii="宋体" w:hAnsi="宋体" w:eastAsia="宋体"/>
          <w:sz w:val="21"/>
        </w:rPr>
        <w:t>ICU 探视系统面向重症病区医患沟通和受控探视，通过护士站、床旁终端和家属端实现预约、授权、接通、记录和管理。</w:t>
      </w:r>
    </w:p>
    <w:p>
      <w:pPr>
        <w:spacing w:line="360" w:lineRule="auto" w:after="120"/>
        <w:ind w:firstLine="420"/>
      </w:pPr>
      <w:r>
        <w:rPr>
          <w:rFonts w:ascii="宋体" w:hAnsi="宋体" w:eastAsia="宋体"/>
          <w:sz w:val="21"/>
        </w:rPr>
        <w:t>上海首视信息科技有限公司（SH-MEDVISION）长期服务智慧手术部建设、数字化手术室、手术示教、远程会诊、ICU 探视、手术室行为管理和院内视频协作等项目场景，可根据医院建设阶段提供方案设计、产品配置、系统集成、实施交付和运维支持。</w:t>
      </w:r>
    </w:p>
    <w:p>
      <w:pPr>
        <w:pStyle w:val="Heading2"/>
      </w:pPr>
      <w:r>
        <w:t>（三）建设范围</w:t>
      </w:r>
    </w:p>
    <w:p>
      <w:pPr>
        <w:spacing w:line="324" w:lineRule="auto" w:after="80"/>
        <w:ind w:left="480" w:hanging="360"/>
      </w:pPr>
      <w:r>
        <w:rPr>
          <w:rFonts w:ascii="宋体" w:hAnsi="宋体" w:eastAsia="宋体"/>
          <w:sz w:val="21"/>
        </w:rPr>
        <w:t>1. 本方案覆盖ICU 探视系统相关的软件平台、前端终端、服务器、网络接入、系统联调、培训和验收资料。</w:t>
      </w:r>
    </w:p>
    <w:p>
      <w:pPr>
        <w:spacing w:line="324" w:lineRule="auto" w:after="80"/>
        <w:ind w:left="480" w:hanging="360"/>
      </w:pPr>
      <w:r>
        <w:rPr>
          <w:rFonts w:ascii="宋体" w:hAnsi="宋体" w:eastAsia="宋体"/>
          <w:sz w:val="21"/>
        </w:rPr>
        <w:t>2. 涉及土建、净化、强电、弱电桥架、机房改造、第三方接口开发、历史数据迁移和外部网络专线的内容，应按招标文件和项目现场条件另行确认。</w:t>
      </w:r>
    </w:p>
    <w:p>
      <w:pPr>
        <w:spacing w:line="324" w:lineRule="auto" w:after="80"/>
        <w:ind w:left="480" w:hanging="360"/>
      </w:pPr>
      <w:r>
        <w:rPr>
          <w:rFonts w:ascii="宋体" w:hAnsi="宋体" w:eastAsia="宋体"/>
          <w:sz w:val="21"/>
        </w:rPr>
        <w:t>3. 涉及患者信息、手术资料、影像资料、音视频资料和访问日志的内容，应在医院授权范围内使用，并遵守医院信息安全和隐私保护制度。</w:t>
      </w:r>
    </w:p>
    <w:p>
      <w:pPr>
        <w:pStyle w:val="Heading2"/>
      </w:pPr>
      <w:r>
        <w:t>（四）投标文件替换项</w:t>
      </w:r>
    </w:p>
    <w:p>
      <w:pPr>
        <w:spacing w:line="360" w:lineRule="auto" w:after="120"/>
        <w:ind w:firstLine="420"/>
      </w:pPr>
      <w:r>
        <w:rPr>
          <w:rFonts w:ascii="宋体" w:hAnsi="宋体" w:eastAsia="宋体"/>
          <w:sz w:val="21"/>
        </w:rPr>
        <w:t>项目经理使用本文件时，应优先替换下表内容。凡涉及数量、接口、房间、床位、保存周期和施工范围的内容，均不宜直接沿用示例文字，应以招标文件、现场勘查和院方确认单为准。</w:t>
      </w:r>
    </w:p>
    <w:tbl>
      <w:tblPr>
        <w:tblW w:type="dxa" w:w="9014"/>
        <w:jc w:val="center"/>
        <w:tblLayout w:type="fixed"/>
        <w:tblLook w:firstColumn="1" w:firstRow="1" w:lastColumn="0" w:lastRow="0" w:noHBand="0" w:noVBand="1" w:val="04A0"/>
        <w:tblBorders>
          <w:top w:val="single" w:sz="6" w:space="0" w:color="B8C5D1"/>
          <w:left w:val="single" w:sz="6" w:space="0" w:color="B8C5D1"/>
          <w:bottom w:val="single" w:sz="6" w:space="0" w:color="B8C5D1"/>
          <w:right w:val="single" w:sz="6" w:space="0" w:color="B8C5D1"/>
          <w:insideH w:val="single" w:sz="6" w:space="0" w:color="B8C5D1"/>
          <w:insideV w:val="single" w:sz="6" w:space="0" w:color="B8C5D1"/>
        </w:tblBorders>
      </w:tblPr>
      <w:tblGrid>
        <w:gridCol w:w="4394"/>
        <w:gridCol w:w="4394"/>
      </w:tblGrid>
      <w:tr>
        <w:tc>
          <w:tcPr>
            <w:tcW w:type="dxa" w:w="2267"/>
            <w:shd w:fill="EAF2F8"/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黑体"/>
                <w:b/>
                <w:sz w:val="20"/>
              </w:rPr>
              <w:t>替换项</w:t>
            </w:r>
          </w:p>
        </w:tc>
        <w:tc>
          <w:tcPr>
            <w:tcW w:type="dxa" w:w="6746"/>
            <w:shd w:fill="EAF2F8"/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黑体"/>
                <w:b/>
                <w:sz w:val="20"/>
              </w:rPr>
              <w:t>填写要求</w:t>
            </w:r>
          </w:p>
        </w:tc>
      </w:tr>
      <w:tr>
        <w:tc>
          <w:tcPr>
            <w:tcW w:type="dxa" w:w="2267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项目名称</w:t>
            </w:r>
          </w:p>
        </w:tc>
        <w:tc>
          <w:tcPr>
            <w:tcW w:type="dxa" w:w="6746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填写招标项目全称，与招标文件封面、投标函和报价文件保持一致。</w:t>
            </w:r>
          </w:p>
        </w:tc>
      </w:tr>
      <w:tr>
        <w:tc>
          <w:tcPr>
            <w:tcW w:type="dxa" w:w="2267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建设单位</w:t>
            </w:r>
          </w:p>
        </w:tc>
        <w:tc>
          <w:tcPr>
            <w:tcW w:type="dxa" w:w="6746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填写医院全称；如为医共体、院区或分院项目，应写明具体院区。</w:t>
            </w:r>
          </w:p>
        </w:tc>
      </w:tr>
      <w:tr>
        <w:tc>
          <w:tcPr>
            <w:tcW w:type="dxa" w:w="2267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建设地点</w:t>
            </w:r>
          </w:p>
        </w:tc>
        <w:tc>
          <w:tcPr>
            <w:tcW w:type="dxa" w:w="6746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填写楼栋、楼层、手术部、ICU、会诊中心、示教室或相关业务区域。</w:t>
            </w:r>
          </w:p>
        </w:tc>
      </w:tr>
      <w:tr>
        <w:tc>
          <w:tcPr>
            <w:tcW w:type="dxa" w:w="2267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建设范围</w:t>
            </w:r>
          </w:p>
        </w:tc>
        <w:tc>
          <w:tcPr>
            <w:tcW w:type="dxa" w:w="6746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填写本次纳入ICU 探视系统建设的房间、点位、终端、平台和接口范围。</w:t>
            </w:r>
          </w:p>
        </w:tc>
      </w:tr>
      <w:tr>
        <w:tc>
          <w:tcPr>
            <w:tcW w:type="dxa" w:w="2267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投标人</w:t>
            </w:r>
          </w:p>
        </w:tc>
        <w:tc>
          <w:tcPr>
            <w:tcW w:type="dxa" w:w="6746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可填写上海首视信息科技有限公司或联合体/代理商名称，须与商务标保持一致。</w:t>
            </w:r>
          </w:p>
        </w:tc>
      </w:tr>
      <w:tr>
        <w:tc>
          <w:tcPr>
            <w:tcW w:type="dxa" w:w="2267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项目联系人</w:t>
            </w:r>
          </w:p>
        </w:tc>
        <w:tc>
          <w:tcPr>
            <w:tcW w:type="dxa" w:w="6746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填写项目经理、技术负责人、售后负责人及联系方式。</w:t>
            </w:r>
          </w:p>
        </w:tc>
      </w:tr>
      <w:tr>
        <w:tc>
          <w:tcPr>
            <w:tcW w:type="dxa" w:w="2267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床位数量</w:t>
            </w:r>
          </w:p>
        </w:tc>
        <w:tc>
          <w:tcPr>
            <w:tcW w:type="dxa" w:w="6746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填写 ICU 床位、隔离间、护士站、家属探视区和远程家属端接入范围。</w:t>
            </w:r>
          </w:p>
        </w:tc>
      </w:tr>
      <w:tr>
        <w:tc>
          <w:tcPr>
            <w:tcW w:type="dxa" w:w="2267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探视规则</w:t>
            </w:r>
          </w:p>
        </w:tc>
        <w:tc>
          <w:tcPr>
            <w:tcW w:type="dxa" w:w="6746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填写预约时段、授权流程、通话时长、录制留存和紧急中断规则。</w:t>
            </w:r>
          </w:p>
        </w:tc>
      </w:tr>
    </w:tbl>
    <w:p>
      <w:pPr>
        <w:spacing w:after="40"/>
      </w:pPr>
    </w:p>
    <w:p>
      <w:pPr>
        <w:pStyle w:val="Heading1"/>
      </w:pPr>
      <w:r>
        <w:t>二、建设背景与需求分析</w:t>
      </w:r>
    </w:p>
    <w:p>
      <w:pPr>
        <w:pStyle w:val="Heading2"/>
      </w:pPr>
      <w:r>
        <w:t>（一）建设背景</w:t>
      </w:r>
    </w:p>
    <w:p>
      <w:pPr>
        <w:spacing w:line="360" w:lineRule="auto" w:after="120"/>
        <w:ind w:firstLine="420"/>
      </w:pPr>
      <w:r>
        <w:rPr>
          <w:rFonts w:ascii="宋体" w:hAnsi="宋体" w:eastAsia="宋体"/>
          <w:sz w:val="21"/>
        </w:rPr>
        <w:t>ICU 病区对感染控制、治疗秩序、抢救流程和隐私保护要求较高，传统现场探视在时间、人数和流程上通常受到限制。</w:t>
      </w:r>
    </w:p>
    <w:p>
      <w:pPr>
        <w:spacing w:line="360" w:lineRule="auto" w:after="120"/>
        <w:ind w:firstLine="420"/>
      </w:pPr>
      <w:r>
        <w:rPr>
          <w:rFonts w:ascii="宋体" w:hAnsi="宋体" w:eastAsia="宋体"/>
          <w:sz w:val="21"/>
        </w:rPr>
        <w:t>视频探视可以减少无序进入病区，但不能按普通视频通话处理，必须由医护端掌握接通、暂停、结束和授权控制权。</w:t>
      </w:r>
    </w:p>
    <w:p>
      <w:pPr>
        <w:spacing w:line="360" w:lineRule="auto" w:after="120"/>
        <w:ind w:firstLine="420"/>
      </w:pPr>
      <w:r>
        <w:rPr>
          <w:rFonts w:ascii="宋体" w:hAnsi="宋体" w:eastAsia="宋体"/>
          <w:sz w:val="21"/>
        </w:rPr>
        <w:t>系统建设应把预约、家属身份、床位绑定、探视记录、权限日志和隐私保护作为核心能力，而不是只配置摄像头和屏幕。</w:t>
      </w:r>
    </w:p>
    <w:p>
      <w:pPr>
        <w:pStyle w:val="Heading2"/>
      </w:pPr>
      <w:r>
        <w:t>（二）典型使用场景</w:t>
      </w:r>
    </w:p>
    <w:tbl>
      <w:tblPr>
        <w:tblW w:type="dxa" w:w="9014"/>
        <w:jc w:val="center"/>
        <w:tblLayout w:type="fixed"/>
        <w:tblLook w:firstColumn="1" w:firstRow="1" w:lastColumn="0" w:lastRow="0" w:noHBand="0" w:noVBand="1" w:val="04A0"/>
        <w:tblBorders>
          <w:top w:val="single" w:sz="6" w:space="0" w:color="B8C5D1"/>
          <w:left w:val="single" w:sz="6" w:space="0" w:color="B8C5D1"/>
          <w:bottom w:val="single" w:sz="6" w:space="0" w:color="B8C5D1"/>
          <w:right w:val="single" w:sz="6" w:space="0" w:color="B8C5D1"/>
          <w:insideH w:val="single" w:sz="6" w:space="0" w:color="B8C5D1"/>
          <w:insideV w:val="single" w:sz="6" w:space="0" w:color="B8C5D1"/>
        </w:tblBorders>
      </w:tblPr>
      <w:tblGrid>
        <w:gridCol w:w="2929"/>
        <w:gridCol w:w="2929"/>
        <w:gridCol w:w="2929"/>
      </w:tblGrid>
      <w:tr>
        <w:tc>
          <w:tcPr>
            <w:tcW w:type="dxa" w:w="737"/>
            <w:shd w:fill="EAF2F8"/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黑体"/>
                <w:b/>
                <w:sz w:val="20"/>
              </w:rPr>
              <w:t>序号</w:t>
            </w:r>
          </w:p>
        </w:tc>
        <w:tc>
          <w:tcPr>
            <w:tcW w:type="dxa" w:w="2607"/>
            <w:shd w:fill="EAF2F8"/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黑体"/>
                <w:b/>
                <w:sz w:val="20"/>
              </w:rPr>
              <w:t>场景</w:t>
            </w:r>
          </w:p>
        </w:tc>
        <w:tc>
          <w:tcPr>
            <w:tcW w:type="dxa" w:w="5669"/>
            <w:shd w:fill="EAF2F8"/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黑体"/>
                <w:b/>
                <w:sz w:val="20"/>
              </w:rPr>
              <w:t>建设关注点</w:t>
            </w:r>
          </w:p>
        </w:tc>
      </w:tr>
      <w:tr>
        <w:tc>
          <w:tcPr>
            <w:tcW w:type="dxa" w:w="737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1</w:t>
            </w:r>
          </w:p>
        </w:tc>
        <w:tc>
          <w:tcPr>
            <w:tcW w:type="dxa" w:w="2607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ICU、EICU、CCU 等重症病区</w:t>
            </w:r>
          </w:p>
        </w:tc>
        <w:tc>
          <w:tcPr>
            <w:tcW w:type="dxa" w:w="5669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预约授权、医护控制、隐私保护、探视记录和病区秩序。</w:t>
            </w:r>
          </w:p>
        </w:tc>
      </w:tr>
      <w:tr>
        <w:tc>
          <w:tcPr>
            <w:tcW w:type="dxa" w:w="737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2</w:t>
            </w:r>
          </w:p>
        </w:tc>
        <w:tc>
          <w:tcPr>
            <w:tcW w:type="dxa" w:w="2607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家属远程探视</w:t>
            </w:r>
          </w:p>
        </w:tc>
        <w:tc>
          <w:tcPr>
            <w:tcW w:type="dxa" w:w="5669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预约授权、医护控制、隐私保护、探视记录和病区秩序。</w:t>
            </w:r>
          </w:p>
        </w:tc>
      </w:tr>
      <w:tr>
        <w:tc>
          <w:tcPr>
            <w:tcW w:type="dxa" w:w="737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3</w:t>
            </w:r>
          </w:p>
        </w:tc>
        <w:tc>
          <w:tcPr>
            <w:tcW w:type="dxa" w:w="2607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病区宣教沟通</w:t>
            </w:r>
          </w:p>
        </w:tc>
        <w:tc>
          <w:tcPr>
            <w:tcW w:type="dxa" w:w="5669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预约授权、医护控制、隐私保护、探视记录和病区秩序。</w:t>
            </w:r>
          </w:p>
        </w:tc>
      </w:tr>
      <w:tr>
        <w:tc>
          <w:tcPr>
            <w:tcW w:type="dxa" w:w="737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4</w:t>
            </w:r>
          </w:p>
        </w:tc>
        <w:tc>
          <w:tcPr>
            <w:tcW w:type="dxa" w:w="2607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护士站集中管理</w:t>
            </w:r>
          </w:p>
        </w:tc>
        <w:tc>
          <w:tcPr>
            <w:tcW w:type="dxa" w:w="5669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预约授权、医护控制、隐私保护、探视记录和病区秩序。</w:t>
            </w:r>
          </w:p>
        </w:tc>
      </w:tr>
      <w:tr>
        <w:tc>
          <w:tcPr>
            <w:tcW w:type="dxa" w:w="737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5</w:t>
            </w:r>
          </w:p>
        </w:tc>
        <w:tc>
          <w:tcPr>
            <w:tcW w:type="dxa" w:w="2607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门禁或病区入口联动</w:t>
            </w:r>
          </w:p>
        </w:tc>
        <w:tc>
          <w:tcPr>
            <w:tcW w:type="dxa" w:w="5669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预约授权、医护控制、隐私保护、探视记录和病区秩序。</w:t>
            </w:r>
          </w:p>
        </w:tc>
      </w:tr>
    </w:tbl>
    <w:p>
      <w:pPr>
        <w:spacing w:after="40"/>
      </w:pPr>
    </w:p>
    <w:p>
      <w:pPr>
        <w:pStyle w:val="Heading2"/>
      </w:pPr>
      <w:r>
        <w:t>（三）关键需求分析</w:t>
      </w:r>
    </w:p>
    <w:p>
      <w:pPr>
        <w:spacing w:line="324" w:lineRule="auto" w:after="80"/>
        <w:ind w:left="480" w:hanging="360"/>
      </w:pPr>
      <w:r>
        <w:rPr>
          <w:rFonts w:ascii="宋体" w:hAnsi="宋体" w:eastAsia="宋体"/>
          <w:sz w:val="21"/>
        </w:rPr>
        <w:t>1. 业务需求：满足ICU 探视系统在真实医院场景中的使用流程，而不是仅满足设备安装和单点演示。</w:t>
      </w:r>
    </w:p>
    <w:p>
      <w:pPr>
        <w:spacing w:line="324" w:lineRule="auto" w:after="80"/>
        <w:ind w:left="480" w:hanging="360"/>
      </w:pPr>
      <w:r>
        <w:rPr>
          <w:rFonts w:ascii="宋体" w:hAnsi="宋体" w:eastAsia="宋体"/>
          <w:sz w:val="21"/>
        </w:rPr>
        <w:t>2. 安全需求：账号、权限、日志、资料留存、远程访问和运维操作应有明确管理边界。</w:t>
      </w:r>
    </w:p>
    <w:p>
      <w:pPr>
        <w:spacing w:line="324" w:lineRule="auto" w:after="80"/>
        <w:ind w:left="480" w:hanging="360"/>
      </w:pPr>
      <w:r>
        <w:rPr>
          <w:rFonts w:ascii="宋体" w:hAnsi="宋体" w:eastAsia="宋体"/>
          <w:sz w:val="21"/>
        </w:rPr>
        <w:t>3. 实施需求：现场施工、线缆敷设、设备安装、系统联调和培训需尽量减少对临床业务的影响。</w:t>
      </w:r>
    </w:p>
    <w:p>
      <w:pPr>
        <w:spacing w:line="324" w:lineRule="auto" w:after="80"/>
        <w:ind w:left="480" w:hanging="360"/>
      </w:pPr>
      <w:r>
        <w:rPr>
          <w:rFonts w:ascii="宋体" w:hAnsi="宋体" w:eastAsia="宋体"/>
          <w:sz w:val="21"/>
        </w:rPr>
        <w:t>4. 运维需求：交付后应便于医院信息科、医学工程科和业务科室共同维护。</w:t>
      </w:r>
    </w:p>
    <w:p>
      <w:pPr>
        <w:pStyle w:val="Heading2"/>
      </w:pPr>
      <w:r>
        <w:t>（四）建设痛点与响应策略</w:t>
      </w:r>
    </w:p>
    <w:tbl>
      <w:tblPr>
        <w:tblW w:type="dxa" w:w="9014"/>
        <w:jc w:val="center"/>
        <w:tblLayout w:type="fixed"/>
        <w:tblLook w:firstColumn="1" w:firstRow="1" w:lastColumn="0" w:lastRow="0" w:noHBand="0" w:noVBand="1" w:val="04A0"/>
        <w:tblBorders>
          <w:top w:val="single" w:sz="6" w:space="0" w:color="B8C5D1"/>
          <w:left w:val="single" w:sz="6" w:space="0" w:color="B8C5D1"/>
          <w:bottom w:val="single" w:sz="6" w:space="0" w:color="B8C5D1"/>
          <w:right w:val="single" w:sz="6" w:space="0" w:color="B8C5D1"/>
          <w:insideH w:val="single" w:sz="6" w:space="0" w:color="B8C5D1"/>
          <w:insideV w:val="single" w:sz="6" w:space="0" w:color="B8C5D1"/>
        </w:tblBorders>
      </w:tblPr>
      <w:tblGrid>
        <w:gridCol w:w="2929"/>
        <w:gridCol w:w="2929"/>
        <w:gridCol w:w="2929"/>
      </w:tblGrid>
      <w:tr>
        <w:tc>
          <w:tcPr>
            <w:tcW w:type="dxa" w:w="2381"/>
            <w:shd w:fill="EAF2F8"/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黑体"/>
                <w:b/>
                <w:sz w:val="20"/>
              </w:rPr>
              <w:t>常见痛点</w:t>
            </w:r>
          </w:p>
        </w:tc>
        <w:tc>
          <w:tcPr>
            <w:tcW w:type="dxa" w:w="4081"/>
            <w:shd w:fill="EAF2F8"/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黑体"/>
                <w:b/>
                <w:sz w:val="20"/>
              </w:rPr>
              <w:t>方案响应策略</w:t>
            </w:r>
          </w:p>
        </w:tc>
        <w:tc>
          <w:tcPr>
            <w:tcW w:type="dxa" w:w="2551"/>
            <w:shd w:fill="EAF2F8"/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黑体"/>
                <w:b/>
                <w:sz w:val="20"/>
              </w:rPr>
              <w:t>建议形成的资料</w:t>
            </w:r>
          </w:p>
        </w:tc>
      </w:tr>
      <w:tr>
        <w:tc>
          <w:tcPr>
            <w:tcW w:type="dxa" w:w="2381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家属探视需求与 ICU 管理冲突</w:t>
            </w:r>
          </w:p>
        </w:tc>
        <w:tc>
          <w:tcPr>
            <w:tcW w:type="dxa" w:w="4081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通过预约、授权、时段、床位绑定和护士站控制避免无序接入。</w:t>
            </w:r>
          </w:p>
        </w:tc>
        <w:tc>
          <w:tcPr>
            <w:tcW w:type="dxa" w:w="2551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探视规则表、授权记录。</w:t>
            </w:r>
          </w:p>
        </w:tc>
      </w:tr>
      <w:tr>
        <w:tc>
          <w:tcPr>
            <w:tcW w:type="dxa" w:w="2381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普通视频通话缺少医疗场景控制</w:t>
            </w:r>
          </w:p>
        </w:tc>
        <w:tc>
          <w:tcPr>
            <w:tcW w:type="dxa" w:w="4081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增加护士站发起/中断、床旁隐私遮挡、日志留存和异常处理机制。</w:t>
            </w:r>
          </w:p>
        </w:tc>
        <w:tc>
          <w:tcPr>
            <w:tcW w:type="dxa" w:w="2551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操作日志、探视记录。</w:t>
            </w:r>
          </w:p>
        </w:tc>
      </w:tr>
      <w:tr>
        <w:tc>
          <w:tcPr>
            <w:tcW w:type="dxa" w:w="2381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内外网访问安全要求高</w:t>
            </w:r>
          </w:p>
        </w:tc>
        <w:tc>
          <w:tcPr>
            <w:tcW w:type="dxa" w:w="4081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按医院安全策略采用隔离区、网关、白名单、账号授权或专线接入。</w:t>
            </w:r>
          </w:p>
        </w:tc>
        <w:tc>
          <w:tcPr>
            <w:tcW w:type="dxa" w:w="2551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网络拓扑、安全策略。</w:t>
            </w:r>
          </w:p>
        </w:tc>
      </w:tr>
      <w:tr>
        <w:tc>
          <w:tcPr>
            <w:tcW w:type="dxa" w:w="2381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探视内容留存规则不明确</w:t>
            </w:r>
          </w:p>
        </w:tc>
        <w:tc>
          <w:tcPr>
            <w:tcW w:type="dxa" w:w="4081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由医院确认是否录制、保存周期、调阅审批和删除规则。</w:t>
            </w:r>
          </w:p>
        </w:tc>
        <w:tc>
          <w:tcPr>
            <w:tcW w:type="dxa" w:w="2551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留存策略确认单。</w:t>
            </w:r>
          </w:p>
        </w:tc>
      </w:tr>
    </w:tbl>
    <w:p>
      <w:pPr>
        <w:spacing w:after="40"/>
      </w:pPr>
    </w:p>
    <w:p>
      <w:pPr>
        <w:pStyle w:val="Heading2"/>
      </w:pPr>
      <w:r>
        <w:t>（五）成熟方案做法对照</w:t>
      </w:r>
    </w:p>
    <w:p>
      <w:pPr>
        <w:spacing w:line="360" w:lineRule="auto" w:after="120"/>
        <w:ind w:firstLine="420"/>
      </w:pPr>
      <w:r>
        <w:rPr>
          <w:rFonts w:ascii="宋体" w:hAnsi="宋体" w:eastAsia="宋体"/>
          <w:sz w:val="21"/>
        </w:rPr>
        <w:t>从公开的国内外数字化手术室、手术集成和视频协作方案看，成熟方案通常不是单纯堆叠大屏、摄像机或会议终端，而是围绕多源接入、低延迟调度、集中控制、资料管理和安全运维组织能力。本方案按该思路拆分建设内容，并保留医院现有核心系统和医疗设备的原有责任边界。</w:t>
      </w:r>
    </w:p>
    <w:tbl>
      <w:tblPr>
        <w:tblW w:type="dxa" w:w="9014"/>
        <w:jc w:val="center"/>
        <w:tblLayout w:type="fixed"/>
        <w:tblLook w:firstColumn="1" w:firstRow="1" w:lastColumn="0" w:lastRow="0" w:noHBand="0" w:noVBand="1" w:val="04A0"/>
        <w:tblBorders>
          <w:top w:val="single" w:sz="6" w:space="0" w:color="B8C5D1"/>
          <w:left w:val="single" w:sz="6" w:space="0" w:color="B8C5D1"/>
          <w:bottom w:val="single" w:sz="6" w:space="0" w:color="B8C5D1"/>
          <w:right w:val="single" w:sz="6" w:space="0" w:color="B8C5D1"/>
          <w:insideH w:val="single" w:sz="6" w:space="0" w:color="B8C5D1"/>
          <w:insideV w:val="single" w:sz="6" w:space="0" w:color="B8C5D1"/>
        </w:tblBorders>
      </w:tblPr>
      <w:tblGrid>
        <w:gridCol w:w="2929"/>
        <w:gridCol w:w="2929"/>
        <w:gridCol w:w="2929"/>
      </w:tblGrid>
      <w:tr>
        <w:tc>
          <w:tcPr>
            <w:tcW w:type="dxa" w:w="1814"/>
            <w:shd w:fill="EAF2F8"/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黑体"/>
                <w:b/>
                <w:sz w:val="20"/>
              </w:rPr>
              <w:t>成熟做法</w:t>
            </w:r>
          </w:p>
        </w:tc>
        <w:tc>
          <w:tcPr>
            <w:tcW w:type="dxa" w:w="3458"/>
            <w:shd w:fill="EAF2F8"/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黑体"/>
                <w:b/>
                <w:sz w:val="20"/>
              </w:rPr>
              <w:t>行业常见关注点</w:t>
            </w:r>
          </w:p>
        </w:tc>
        <w:tc>
          <w:tcPr>
            <w:tcW w:type="dxa" w:w="3741"/>
            <w:shd w:fill="EAF2F8"/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黑体"/>
                <w:b/>
                <w:sz w:val="20"/>
              </w:rPr>
              <w:t>本方案落地方式</w:t>
            </w:r>
          </w:p>
        </w:tc>
      </w:tr>
      <w:tr>
        <w:tc>
          <w:tcPr>
            <w:tcW w:type="dxa" w:w="1814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临床管控</w:t>
            </w:r>
          </w:p>
        </w:tc>
        <w:tc>
          <w:tcPr>
            <w:tcW w:type="dxa" w:w="3458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ICU 探视不宜按普通视频通话设计，成熟做法是把预约、授权、护士站控制和床旁隐私保护放在同一流程中。</w:t>
            </w:r>
          </w:p>
        </w:tc>
        <w:tc>
          <w:tcPr>
            <w:tcW w:type="dxa" w:w="3741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本方案把探视申请、床位绑定、护士确认、通话控制、日志留存作为核心流程。</w:t>
            </w:r>
          </w:p>
        </w:tc>
      </w:tr>
      <w:tr>
        <w:tc>
          <w:tcPr>
            <w:tcW w:type="dxa" w:w="1814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低延迟调度</w:t>
            </w:r>
          </w:p>
        </w:tc>
        <w:tc>
          <w:tcPr>
            <w:tcW w:type="dxa" w:w="3458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术中画面调度强调稳定、清晰、可控，不应只看展示屏数量。</w:t>
            </w:r>
          </w:p>
        </w:tc>
        <w:tc>
          <w:tcPr>
            <w:tcW w:type="dxa" w:w="3741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按术中观看、示教转播、远程协作和录像留存分别配置路径。</w:t>
            </w:r>
          </w:p>
        </w:tc>
      </w:tr>
      <w:tr>
        <w:tc>
          <w:tcPr>
            <w:tcW w:type="dxa" w:w="1814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集中控制</w:t>
            </w:r>
          </w:p>
        </w:tc>
        <w:tc>
          <w:tcPr>
            <w:tcW w:type="dxa" w:w="3458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触控终端、控制面板或平台界面用于减少重复操作，但不替代医疗设备自身安全控制。</w:t>
            </w:r>
          </w:p>
        </w:tc>
        <w:tc>
          <w:tcPr>
            <w:tcW w:type="dxa" w:w="3741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涉及灯、床、塔、环境或第三方设备控制时单独确认协议和责任边界。</w:t>
            </w:r>
          </w:p>
        </w:tc>
      </w:tr>
      <w:tr>
        <w:tc>
          <w:tcPr>
            <w:tcW w:type="dxa" w:w="1814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资料管理</w:t>
            </w:r>
          </w:p>
        </w:tc>
        <w:tc>
          <w:tcPr>
            <w:tcW w:type="dxa" w:w="3458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手术图片、视频、会议记录和会诊资料通常需要权限、标签、检索、归档和删除策略。</w:t>
            </w:r>
          </w:p>
        </w:tc>
        <w:tc>
          <w:tcPr>
            <w:tcW w:type="dxa" w:w="3741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按医院制度确认保存周期、下载审批、脱敏规则和日志留存。</w:t>
            </w:r>
          </w:p>
        </w:tc>
      </w:tr>
      <w:tr>
        <w:tc>
          <w:tcPr>
            <w:tcW w:type="dxa" w:w="1814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安全运维</w:t>
            </w:r>
          </w:p>
        </w:tc>
        <w:tc>
          <w:tcPr>
            <w:tcW w:type="dxa" w:w="3458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主流方案越来越强调账号权限、审计日志、远程维护控制和系统可扩展。</w:t>
            </w:r>
          </w:p>
        </w:tc>
        <w:tc>
          <w:tcPr>
            <w:tcW w:type="dxa" w:w="3741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按医院网络分区、等保要求、运维账号和接口清单进行交付。</w:t>
            </w:r>
          </w:p>
        </w:tc>
      </w:tr>
    </w:tbl>
    <w:p>
      <w:pPr>
        <w:spacing w:after="40"/>
      </w:pPr>
    </w:p>
    <w:p>
      <w:pPr>
        <w:pStyle w:val="Heading1"/>
      </w:pPr>
      <w:r>
        <w:t>三、建设目标与设计原则</w:t>
      </w:r>
    </w:p>
    <w:p>
      <w:pPr>
        <w:pStyle w:val="Heading2"/>
      </w:pPr>
      <w:r>
        <w:t>（一）建设目标</w:t>
      </w:r>
    </w:p>
    <w:p>
      <w:pPr>
        <w:spacing w:line="324" w:lineRule="auto" w:after="80"/>
        <w:ind w:left="480" w:hanging="360"/>
      </w:pPr>
      <w:r>
        <w:rPr>
          <w:rFonts w:ascii="宋体" w:hAnsi="宋体" w:eastAsia="宋体"/>
          <w:sz w:val="21"/>
        </w:rPr>
        <w:t>1. 建立病区受控视频探视通道，减少不必要的现场进入和沟通压力。</w:t>
      </w:r>
    </w:p>
    <w:p>
      <w:pPr>
        <w:spacing w:line="324" w:lineRule="auto" w:after="80"/>
        <w:ind w:left="480" w:hanging="360"/>
      </w:pPr>
      <w:r>
        <w:rPr>
          <w:rFonts w:ascii="宋体" w:hAnsi="宋体" w:eastAsia="宋体"/>
          <w:sz w:val="21"/>
        </w:rPr>
        <w:t>2. 支持医护端预约审核、授权接通、过程控制和异常中断处理。</w:t>
      </w:r>
    </w:p>
    <w:p>
      <w:pPr>
        <w:spacing w:line="324" w:lineRule="auto" w:after="80"/>
        <w:ind w:left="480" w:hanging="360"/>
      </w:pPr>
      <w:r>
        <w:rPr>
          <w:rFonts w:ascii="宋体" w:hAnsi="宋体" w:eastAsia="宋体"/>
          <w:sz w:val="21"/>
        </w:rPr>
        <w:t>3. 保护患者隐私，避免非授权人员、非授权时段和非授权终端接入。</w:t>
      </w:r>
    </w:p>
    <w:p>
      <w:pPr>
        <w:spacing w:line="324" w:lineRule="auto" w:after="80"/>
        <w:ind w:left="480" w:hanging="360"/>
      </w:pPr>
      <w:r>
        <w:rPr>
          <w:rFonts w:ascii="宋体" w:hAnsi="宋体" w:eastAsia="宋体"/>
          <w:sz w:val="21"/>
        </w:rPr>
        <w:t>4. 形成探视记录、操作日志和后续运维资料，便于病区管理。</w:t>
      </w:r>
    </w:p>
    <w:p>
      <w:pPr>
        <w:pStyle w:val="Heading2"/>
      </w:pPr>
      <w:r>
        <w:t>（二）设计原则</w:t>
      </w:r>
    </w:p>
    <w:p>
      <w:pPr>
        <w:spacing w:line="324" w:lineRule="auto" w:after="80"/>
        <w:ind w:left="480" w:hanging="360"/>
      </w:pPr>
      <w:r>
        <w:rPr>
          <w:rFonts w:ascii="宋体" w:hAnsi="宋体" w:eastAsia="宋体"/>
          <w:sz w:val="21"/>
        </w:rPr>
        <w:t>1. 业务优先：方案围绕医院实际流程和管理问题展开，不以设备堆叠替代业务设计。</w:t>
      </w:r>
    </w:p>
    <w:p>
      <w:pPr>
        <w:spacing w:line="324" w:lineRule="auto" w:after="80"/>
        <w:ind w:left="480" w:hanging="360"/>
      </w:pPr>
      <w:r>
        <w:rPr>
          <w:rFonts w:ascii="宋体" w:hAnsi="宋体" w:eastAsia="宋体"/>
          <w:sz w:val="21"/>
        </w:rPr>
        <w:t>2. 安全合规：患者信息、手术资料、影像资料和访问日志均按医院授权范围使用。</w:t>
      </w:r>
    </w:p>
    <w:p>
      <w:pPr>
        <w:spacing w:line="324" w:lineRule="auto" w:after="80"/>
        <w:ind w:left="480" w:hanging="360"/>
      </w:pPr>
      <w:r>
        <w:rPr>
          <w:rFonts w:ascii="宋体" w:hAnsi="宋体" w:eastAsia="宋体"/>
          <w:sz w:val="21"/>
        </w:rPr>
        <w:t>3. 分阶段建设：支持先完成核心场景，再按预算、接口条件和院方计划扩展。</w:t>
      </w:r>
    </w:p>
    <w:p>
      <w:pPr>
        <w:spacing w:line="324" w:lineRule="auto" w:after="80"/>
        <w:ind w:left="480" w:hanging="360"/>
      </w:pPr>
      <w:r>
        <w:rPr>
          <w:rFonts w:ascii="宋体" w:hAnsi="宋体" w:eastAsia="宋体"/>
          <w:sz w:val="21"/>
        </w:rPr>
        <w:t>4. 接口克制：只对接项目必要字段和必要业务，不承诺无边界读取或写入院内系统。</w:t>
      </w:r>
    </w:p>
    <w:p>
      <w:pPr>
        <w:spacing w:line="324" w:lineRule="auto" w:after="80"/>
        <w:ind w:left="480" w:hanging="360"/>
      </w:pPr>
      <w:r>
        <w:rPr>
          <w:rFonts w:ascii="宋体" w:hAnsi="宋体" w:eastAsia="宋体"/>
          <w:sz w:val="21"/>
        </w:rPr>
        <w:t>5. 可维护：交付物应包括点位、账号、网络、设备、培训、验收和运维资料。</w:t>
      </w:r>
    </w:p>
    <w:p>
      <w:pPr>
        <w:pStyle w:val="Heading1"/>
      </w:pPr>
      <w:r>
        <w:t>四、编制依据与标准说明</w:t>
      </w:r>
    </w:p>
    <w:tbl>
      <w:tblPr>
        <w:tblW w:type="dxa" w:w="9014"/>
        <w:jc w:val="center"/>
        <w:tblLayout w:type="fixed"/>
        <w:tblLook w:firstColumn="1" w:firstRow="1" w:lastColumn="0" w:lastRow="0" w:noHBand="0" w:noVBand="1" w:val="04A0"/>
        <w:tblBorders>
          <w:top w:val="single" w:sz="6" w:space="0" w:color="B8C5D1"/>
          <w:left w:val="single" w:sz="6" w:space="0" w:color="B8C5D1"/>
          <w:bottom w:val="single" w:sz="6" w:space="0" w:color="B8C5D1"/>
          <w:right w:val="single" w:sz="6" w:space="0" w:color="B8C5D1"/>
          <w:insideH w:val="single" w:sz="6" w:space="0" w:color="B8C5D1"/>
          <w:insideV w:val="single" w:sz="6" w:space="0" w:color="B8C5D1"/>
        </w:tblBorders>
      </w:tblPr>
      <w:tblGrid>
        <w:gridCol w:w="2929"/>
        <w:gridCol w:w="2929"/>
        <w:gridCol w:w="2929"/>
      </w:tblGrid>
      <w:tr>
        <w:tc>
          <w:tcPr>
            <w:tcW w:type="dxa" w:w="680"/>
            <w:shd w:fill="EAF2F8"/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黑体"/>
                <w:b/>
                <w:sz w:val="20"/>
              </w:rPr>
              <w:t>序号</w:t>
            </w:r>
          </w:p>
        </w:tc>
        <w:tc>
          <w:tcPr>
            <w:tcW w:type="dxa" w:w="3401"/>
            <w:shd w:fill="EAF2F8"/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黑体"/>
                <w:b/>
                <w:sz w:val="20"/>
              </w:rPr>
              <w:t>依据或标准</w:t>
            </w:r>
          </w:p>
        </w:tc>
        <w:tc>
          <w:tcPr>
            <w:tcW w:type="dxa" w:w="4932"/>
            <w:shd w:fill="EAF2F8"/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黑体"/>
                <w:b/>
                <w:sz w:val="20"/>
              </w:rPr>
              <w:t>应用说明</w:t>
            </w:r>
          </w:p>
        </w:tc>
      </w:tr>
      <w:tr>
        <w:tc>
          <w:tcPr>
            <w:tcW w:type="dxa" w:w="680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1</w:t>
            </w:r>
          </w:p>
        </w:tc>
        <w:tc>
          <w:tcPr>
            <w:tcW w:type="dxa" w:w="3401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招标文件、答疑文件、设计图纸及现场勘查资料</w:t>
            </w:r>
          </w:p>
        </w:tc>
        <w:tc>
          <w:tcPr>
            <w:tcW w:type="dxa" w:w="4932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作为项目范围、功能响应、实施边界和验收依据的首要文件。</w:t>
            </w:r>
          </w:p>
        </w:tc>
      </w:tr>
      <w:tr>
        <w:tc>
          <w:tcPr>
            <w:tcW w:type="dxa" w:w="680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2</w:t>
            </w:r>
          </w:p>
        </w:tc>
        <w:tc>
          <w:tcPr>
            <w:tcW w:type="dxa" w:w="3401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《中华人民共和国网络安全法》《中华人民共和国数据安全法》《中华人民共和国个人信息保护法》</w:t>
            </w:r>
          </w:p>
        </w:tc>
        <w:tc>
          <w:tcPr>
            <w:tcW w:type="dxa" w:w="4932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用于约束个人信息、健康医疗数据、远程访问、日志审计和数据处理边界。</w:t>
            </w:r>
          </w:p>
        </w:tc>
      </w:tr>
      <w:tr>
        <w:tc>
          <w:tcPr>
            <w:tcW w:type="dxa" w:w="680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3</w:t>
            </w:r>
          </w:p>
        </w:tc>
        <w:tc>
          <w:tcPr>
            <w:tcW w:type="dxa" w:w="3401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GB/T 22239-2019《信息安全技术 网络安全等级保护基本要求》</w:t>
            </w:r>
          </w:p>
        </w:tc>
        <w:tc>
          <w:tcPr>
            <w:tcW w:type="dxa" w:w="4932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用于网络安全、访问控制、日志审计和系统安全建设参考。</w:t>
            </w:r>
          </w:p>
        </w:tc>
      </w:tr>
      <w:tr>
        <w:tc>
          <w:tcPr>
            <w:tcW w:type="dxa" w:w="680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4</w:t>
            </w:r>
          </w:p>
        </w:tc>
        <w:tc>
          <w:tcPr>
            <w:tcW w:type="dxa" w:w="3401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GB/T 39725-2020《信息安全技术 健康医疗数据安全指南》</w:t>
            </w:r>
          </w:p>
        </w:tc>
        <w:tc>
          <w:tcPr>
            <w:tcW w:type="dxa" w:w="4932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用于健康医疗数据分级、访问授权、传输存储和安全管理参考。</w:t>
            </w:r>
          </w:p>
        </w:tc>
      </w:tr>
      <w:tr>
        <w:tc>
          <w:tcPr>
            <w:tcW w:type="dxa" w:w="680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5</w:t>
            </w:r>
          </w:p>
        </w:tc>
        <w:tc>
          <w:tcPr>
            <w:tcW w:type="dxa" w:w="3401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GB 50333-2013《医院洁净手术部建筑技术规范》</w:t>
            </w:r>
          </w:p>
        </w:tc>
        <w:tc>
          <w:tcPr>
            <w:tcW w:type="dxa" w:w="4932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涉及手术部洁净环境、装饰装修、设备安装和施工配合时作为重要参考。</w:t>
            </w:r>
          </w:p>
        </w:tc>
      </w:tr>
      <w:tr>
        <w:tc>
          <w:tcPr>
            <w:tcW w:type="dxa" w:w="680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6</w:t>
            </w:r>
          </w:p>
        </w:tc>
        <w:tc>
          <w:tcPr>
            <w:tcW w:type="dxa" w:w="3401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GB 50311-2016《综合布线系统工程设计规范》</w:t>
            </w:r>
          </w:p>
        </w:tc>
        <w:tc>
          <w:tcPr>
            <w:tcW w:type="dxa" w:w="4932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用于弱电布线、链路规划、标签管理、机柜端接和后期运维资料整理参考。</w:t>
            </w:r>
          </w:p>
        </w:tc>
      </w:tr>
      <w:tr>
        <w:tc>
          <w:tcPr>
            <w:tcW w:type="dxa" w:w="680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7</w:t>
            </w:r>
          </w:p>
        </w:tc>
        <w:tc>
          <w:tcPr>
            <w:tcW w:type="dxa" w:w="3401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GB/T 31458-2015《医院安全技术防范系统要求》</w:t>
            </w:r>
          </w:p>
        </w:tc>
        <w:tc>
          <w:tcPr>
            <w:tcW w:type="dxa" w:w="4932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涉及门禁、视频、身份识别、区域安全和安防联动时作为参考。</w:t>
            </w:r>
          </w:p>
        </w:tc>
      </w:tr>
      <w:tr>
        <w:tc>
          <w:tcPr>
            <w:tcW w:type="dxa" w:w="680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8</w:t>
            </w:r>
          </w:p>
        </w:tc>
        <w:tc>
          <w:tcPr>
            <w:tcW w:type="dxa" w:w="3401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国家卫生健康主管部门关于远程医疗、互联网诊疗、医疗质量安全和医院信息化建设的相关管理要求</w:t>
            </w:r>
          </w:p>
        </w:tc>
        <w:tc>
          <w:tcPr>
            <w:tcW w:type="dxa" w:w="4932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用于区分远程会诊、互联网诊疗、远程教学和院内协作边界，避免把技术平台写成诊疗资质承诺。</w:t>
            </w:r>
          </w:p>
        </w:tc>
      </w:tr>
      <w:tr>
        <w:tc>
          <w:tcPr>
            <w:tcW w:type="dxa" w:w="680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9</w:t>
            </w:r>
          </w:p>
        </w:tc>
        <w:tc>
          <w:tcPr>
            <w:tcW w:type="dxa" w:w="3401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医院信息化建设、网络安全、数据安全和个人信息保护相关制度</w:t>
            </w:r>
          </w:p>
        </w:tc>
        <w:tc>
          <w:tcPr>
            <w:tcW w:type="dxa" w:w="4932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用于约束账号权限、数据使用、隐私保护和运维审计。</w:t>
            </w:r>
          </w:p>
        </w:tc>
      </w:tr>
      <w:tr>
        <w:tc>
          <w:tcPr>
            <w:tcW w:type="dxa" w:w="680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10</w:t>
            </w:r>
          </w:p>
        </w:tc>
        <w:tc>
          <w:tcPr>
            <w:tcW w:type="dxa" w:w="3401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医院现行手术部、ICU、信息科、医学工程和院感管理制度</w:t>
            </w:r>
          </w:p>
        </w:tc>
        <w:tc>
          <w:tcPr>
            <w:tcW w:type="dxa" w:w="4932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用于确定项目实施组织、临床使用规则和验收边界。</w:t>
            </w:r>
          </w:p>
        </w:tc>
      </w:tr>
    </w:tbl>
    <w:p>
      <w:pPr>
        <w:spacing w:after="40"/>
      </w:pPr>
    </w:p>
    <w:tbl>
      <w:tblPr>
        <w:tblW w:type="dxa" w:w="9014"/>
        <w:jc w:val="center"/>
        <w:tblLayout w:type="fixed"/>
        <w:tblLook w:firstColumn="1" w:firstRow="1" w:lastColumn="0" w:lastRow="0" w:noHBand="0" w:noVBand="1" w:val="04A0"/>
        <w:tblBorders>
          <w:top w:val="single" w:sz="6" w:space="0" w:color="B8C5D1"/>
          <w:left w:val="single" w:sz="6" w:space="0" w:color="B8C5D1"/>
          <w:bottom w:val="single" w:sz="6" w:space="0" w:color="B8C5D1"/>
          <w:right w:val="single" w:sz="6" w:space="0" w:color="B8C5D1"/>
          <w:insideH w:val="single" w:sz="6" w:space="0" w:color="B8C5D1"/>
          <w:insideV w:val="single" w:sz="6" w:space="0" w:color="B8C5D1"/>
        </w:tblBorders>
      </w:tblPr>
      <w:tblGrid>
        <w:gridCol w:w="8788"/>
      </w:tblGrid>
      <w:tr>
        <w:tc>
          <w:tcPr>
            <w:tcW w:type="dxa" w:w="8788"/>
            <w:shd w:fill="F5F7FA"/>
          </w:tcPr>
          <w:p>
            <w:pPr>
              <w:spacing w:line="324" w:lineRule="auto"/>
            </w:pPr>
            <w:r>
              <w:rPr>
                <w:rFonts w:ascii="宋体" w:hAnsi="宋体" w:eastAsia="黑体"/>
                <w:b/>
                <w:sz w:val="20"/>
              </w:rPr>
              <w:t>标准适用说明：</w:t>
            </w:r>
            <w:r>
              <w:rPr>
                <w:rFonts w:ascii="宋体" w:hAnsi="宋体" w:eastAsia="宋体"/>
                <w:sz w:val="20"/>
              </w:rPr>
              <w:t>本表为投标编制常用依据清单。正式投标文件应以招标文件要求、项目所在地监管要求和标准现行有效版本为准；如招标文件列明专用标准，应优先采用招标文件要求。</w:t>
            </w:r>
          </w:p>
        </w:tc>
      </w:tr>
    </w:tbl>
    <w:p>
      <w:pPr>
        <w:pStyle w:val="Heading2"/>
      </w:pPr>
      <w:r>
        <w:t>（一）合规边界写法</w:t>
      </w:r>
    </w:p>
    <w:p>
      <w:pPr>
        <w:spacing w:line="324" w:lineRule="auto" w:after="80"/>
        <w:ind w:left="480" w:hanging="360"/>
      </w:pPr>
      <w:r>
        <w:rPr>
          <w:rFonts w:ascii="宋体" w:hAnsi="宋体" w:eastAsia="宋体"/>
          <w:sz w:val="21"/>
        </w:rPr>
        <w:t>1. 涉及洁净手术部、ICU 和医疗业务区域施工时，本方案仅说明信息化系统、弱电和终端部署配合要求；净化、装饰、消防、强电和医用气体等专业工程应由相应专业单位按规范实施。</w:t>
      </w:r>
    </w:p>
    <w:p>
      <w:pPr>
        <w:spacing w:line="324" w:lineRule="auto" w:after="80"/>
        <w:ind w:left="480" w:hanging="360"/>
      </w:pPr>
      <w:r>
        <w:rPr>
          <w:rFonts w:ascii="宋体" w:hAnsi="宋体" w:eastAsia="宋体"/>
          <w:sz w:val="21"/>
        </w:rPr>
        <w:t>2. 涉及远程会诊、远程示教、ICU 探视和院外专家接入时，系统提供音视频协作、资料共享、权限审计和留痕能力，不替代医疗机构的执业资质、诊疗责任和医疗质量管理制度。</w:t>
      </w:r>
    </w:p>
    <w:p>
      <w:pPr>
        <w:spacing w:line="324" w:lineRule="auto" w:after="80"/>
        <w:ind w:left="480" w:hanging="360"/>
      </w:pPr>
      <w:r>
        <w:rPr>
          <w:rFonts w:ascii="宋体" w:hAnsi="宋体" w:eastAsia="宋体"/>
          <w:sz w:val="21"/>
        </w:rPr>
        <w:t>3. 涉及患者资料、手术影像、会诊资料和探视记录时，应按医院制度进行授权、脱敏、保存、删除和调阅审批，投标文件不宜承诺无条件开放下载或长期保存。</w:t>
      </w:r>
    </w:p>
    <w:p>
      <w:pPr>
        <w:spacing w:line="324" w:lineRule="auto" w:after="80"/>
        <w:ind w:left="480" w:hanging="360"/>
      </w:pPr>
      <w:r>
        <w:rPr>
          <w:rFonts w:ascii="宋体" w:hAnsi="宋体" w:eastAsia="宋体"/>
          <w:sz w:val="21"/>
        </w:rPr>
        <w:t>4. 涉及 AI 分析、自动识别、数据治理、质控评分或跨系统深度联动时，应单独列入建设范围、验收指标和风险说明，不宜作为默认能力写入主方案。</w:t>
      </w:r>
    </w:p>
    <w:p>
      <w:pPr>
        <w:pStyle w:val="Heading1"/>
      </w:pPr>
      <w:r>
        <w:t>五、总体架构设计</w:t>
      </w:r>
    </w:p>
    <w:p>
      <w:pPr>
        <w:pStyle w:val="Heading2"/>
      </w:pPr>
      <w:r>
        <w:t>（一）架构设计思路</w:t>
      </w:r>
    </w:p>
    <w:p>
      <w:pPr>
        <w:spacing w:line="360" w:lineRule="auto" w:after="120"/>
        <w:ind w:firstLine="420"/>
      </w:pPr>
      <w:r>
        <w:rPr>
          <w:rFonts w:ascii="宋体" w:hAnsi="宋体" w:eastAsia="宋体"/>
          <w:sz w:val="21"/>
        </w:rPr>
        <w:t>ICU 探视系统采用“前端采集或业务终端、平台服务、权限与数据管理、院内系统集成、运维支撑”分层设计。前端负责现场业务和信号接入，平台负责业务处理和资源管理，安全与运维层负责账号、日志、备份和故障定位，接口层按医院授权范围与相关系统协同。</w:t>
      </w:r>
    </w:p>
    <w:tbl>
      <w:tblPr>
        <w:tblW w:type="dxa" w:w="9014"/>
        <w:jc w:val="center"/>
        <w:tblLayout w:type="fixed"/>
        <w:tblLook w:firstColumn="1" w:firstRow="1" w:lastColumn="0" w:lastRow="0" w:noHBand="0" w:noVBand="1" w:val="04A0"/>
        <w:tblBorders>
          <w:top w:val="single" w:sz="6" w:space="0" w:color="B8C5D1"/>
          <w:left w:val="single" w:sz="6" w:space="0" w:color="B8C5D1"/>
          <w:bottom w:val="single" w:sz="6" w:space="0" w:color="B8C5D1"/>
          <w:right w:val="single" w:sz="6" w:space="0" w:color="B8C5D1"/>
          <w:insideH w:val="single" w:sz="6" w:space="0" w:color="B8C5D1"/>
          <w:insideV w:val="single" w:sz="6" w:space="0" w:color="B8C5D1"/>
        </w:tblBorders>
      </w:tblPr>
      <w:tblGrid>
        <w:gridCol w:w="2929"/>
        <w:gridCol w:w="2929"/>
        <w:gridCol w:w="2929"/>
      </w:tblGrid>
      <w:tr>
        <w:tc>
          <w:tcPr>
            <w:tcW w:type="dxa" w:w="1133"/>
            <w:shd w:fill="EAF2F8"/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黑体"/>
                <w:b/>
                <w:sz w:val="20"/>
              </w:rPr>
              <w:t>层级</w:t>
            </w:r>
          </w:p>
        </w:tc>
        <w:tc>
          <w:tcPr>
            <w:tcW w:type="dxa" w:w="3685"/>
            <w:shd w:fill="EAF2F8"/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黑体"/>
                <w:b/>
                <w:sz w:val="20"/>
              </w:rPr>
              <w:t>组成</w:t>
            </w:r>
          </w:p>
        </w:tc>
        <w:tc>
          <w:tcPr>
            <w:tcW w:type="dxa" w:w="4195"/>
            <w:shd w:fill="EAF2F8"/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黑体"/>
                <w:b/>
                <w:sz w:val="20"/>
              </w:rPr>
              <w:t>作用</w:t>
            </w:r>
          </w:p>
        </w:tc>
      </w:tr>
      <w:tr>
        <w:tc>
          <w:tcPr>
            <w:tcW w:type="dxa" w:w="1133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现场层</w:t>
            </w:r>
          </w:p>
        </w:tc>
        <w:tc>
          <w:tcPr>
            <w:tcW w:type="dxa" w:w="3685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摄像机、终端、柜体、门禁、显示、音频、采集节点等现场设备。</w:t>
            </w:r>
          </w:p>
        </w:tc>
        <w:tc>
          <w:tcPr>
            <w:tcW w:type="dxa" w:w="4195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完成现场采集、显示、交互、识别和提示。</w:t>
            </w:r>
          </w:p>
        </w:tc>
      </w:tr>
      <w:tr>
        <w:tc>
          <w:tcPr>
            <w:tcW w:type="dxa" w:w="1133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平台层</w:t>
            </w:r>
          </w:p>
        </w:tc>
        <w:tc>
          <w:tcPr>
            <w:tcW w:type="dxa" w:w="3685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业务应用、管理后台、数据库、文件服务、录制服务或会诊服务。</w:t>
            </w:r>
          </w:p>
        </w:tc>
        <w:tc>
          <w:tcPr>
            <w:tcW w:type="dxa" w:w="4195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完成业务流程、资源管理、权限配置和统计分析。</w:t>
            </w:r>
          </w:p>
        </w:tc>
      </w:tr>
      <w:tr>
        <w:tc>
          <w:tcPr>
            <w:tcW w:type="dxa" w:w="1133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安全层</w:t>
            </w:r>
          </w:p>
        </w:tc>
        <w:tc>
          <w:tcPr>
            <w:tcW w:type="dxa" w:w="3685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账号权限、访问控制、日志审计、备份恢复、网络隔离策略。</w:t>
            </w:r>
          </w:p>
        </w:tc>
        <w:tc>
          <w:tcPr>
            <w:tcW w:type="dxa" w:w="4195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保障系统在医院授权范围内稳定运行。</w:t>
            </w:r>
          </w:p>
        </w:tc>
      </w:tr>
      <w:tr>
        <w:tc>
          <w:tcPr>
            <w:tcW w:type="dxa" w:w="1133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接口层</w:t>
            </w:r>
          </w:p>
        </w:tc>
        <w:tc>
          <w:tcPr>
            <w:tcW w:type="dxa" w:w="3685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HIS、EMR、PACS、手麻、门禁、统一认证或院内门户等。</w:t>
            </w:r>
          </w:p>
        </w:tc>
        <w:tc>
          <w:tcPr>
            <w:tcW w:type="dxa" w:w="4195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按项目必要字段和医院接口条件进行对接。</w:t>
            </w:r>
          </w:p>
        </w:tc>
      </w:tr>
      <w:tr>
        <w:tc>
          <w:tcPr>
            <w:tcW w:type="dxa" w:w="1133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运维层</w:t>
            </w:r>
          </w:p>
        </w:tc>
        <w:tc>
          <w:tcPr>
            <w:tcW w:type="dxa" w:w="3685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设备状态、故障记录、配置备份、培训资料、验收资料。</w:t>
            </w:r>
          </w:p>
        </w:tc>
        <w:tc>
          <w:tcPr>
            <w:tcW w:type="dxa" w:w="4195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支撑长期维护、问题追踪和责任界定。</w:t>
            </w:r>
          </w:p>
        </w:tc>
      </w:tr>
    </w:tbl>
    <w:p>
      <w:pPr>
        <w:spacing w:after="40"/>
      </w:pPr>
    </w:p>
    <w:p>
      <w:pPr>
        <w:pStyle w:val="Heading2"/>
      </w:pPr>
      <w:r>
        <w:t>（二）信号与业务流向</w:t>
      </w:r>
    </w:p>
    <w:tbl>
      <w:tblPr>
        <w:tblW w:type="dxa" w:w="9014"/>
        <w:jc w:val="center"/>
        <w:tblLayout w:type="fixed"/>
        <w:tblLook w:firstColumn="1" w:firstRow="1" w:lastColumn="0" w:lastRow="0" w:noHBand="0" w:noVBand="1" w:val="04A0"/>
        <w:tblBorders>
          <w:top w:val="single" w:sz="6" w:space="0" w:color="B8C5D1"/>
          <w:left w:val="single" w:sz="6" w:space="0" w:color="B8C5D1"/>
          <w:bottom w:val="single" w:sz="6" w:space="0" w:color="B8C5D1"/>
          <w:right w:val="single" w:sz="6" w:space="0" w:color="B8C5D1"/>
          <w:insideH w:val="single" w:sz="6" w:space="0" w:color="B8C5D1"/>
          <w:insideV w:val="single" w:sz="6" w:space="0" w:color="B8C5D1"/>
        </w:tblBorders>
      </w:tblPr>
      <w:tblGrid>
        <w:gridCol w:w="2929"/>
        <w:gridCol w:w="2929"/>
        <w:gridCol w:w="2929"/>
      </w:tblGrid>
      <w:tr>
        <w:tc>
          <w:tcPr>
            <w:tcW w:type="dxa" w:w="2154"/>
            <w:shd w:fill="EAF2F8"/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黑体"/>
                <w:b/>
                <w:sz w:val="20"/>
              </w:rPr>
              <w:t>对象</w:t>
            </w:r>
          </w:p>
        </w:tc>
        <w:tc>
          <w:tcPr>
            <w:tcW w:type="dxa" w:w="4025"/>
            <w:shd w:fill="EAF2F8"/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黑体"/>
                <w:b/>
                <w:sz w:val="20"/>
              </w:rPr>
              <w:t>流向说明</w:t>
            </w:r>
          </w:p>
        </w:tc>
        <w:tc>
          <w:tcPr>
            <w:tcW w:type="dxa" w:w="2834"/>
            <w:shd w:fill="EAF2F8"/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黑体"/>
                <w:b/>
                <w:sz w:val="20"/>
              </w:rPr>
              <w:t>设计注意事项</w:t>
            </w:r>
          </w:p>
        </w:tc>
      </w:tr>
      <w:tr>
        <w:tc>
          <w:tcPr>
            <w:tcW w:type="dxa" w:w="2154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家属预约</w:t>
            </w:r>
          </w:p>
        </w:tc>
        <w:tc>
          <w:tcPr>
            <w:tcW w:type="dxa" w:w="4025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按床位、患者、时段和家属身份提交探视申请。</w:t>
            </w:r>
          </w:p>
        </w:tc>
        <w:tc>
          <w:tcPr>
            <w:tcW w:type="dxa" w:w="2834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预约入口和身份核验方式由医院确定。</w:t>
            </w:r>
          </w:p>
        </w:tc>
      </w:tr>
      <w:tr>
        <w:tc>
          <w:tcPr>
            <w:tcW w:type="dxa" w:w="2154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护士站授权</w:t>
            </w:r>
          </w:p>
        </w:tc>
        <w:tc>
          <w:tcPr>
            <w:tcW w:type="dxa" w:w="4025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护士站审核、发起、暂停或结束通话。</w:t>
            </w:r>
          </w:p>
        </w:tc>
        <w:tc>
          <w:tcPr>
            <w:tcW w:type="dxa" w:w="2834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保留人工控制权，避免家属端直接呼入床旁。</w:t>
            </w:r>
          </w:p>
        </w:tc>
      </w:tr>
      <w:tr>
        <w:tc>
          <w:tcPr>
            <w:tcW w:type="dxa" w:w="2154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床旁通话</w:t>
            </w:r>
          </w:p>
        </w:tc>
        <w:tc>
          <w:tcPr>
            <w:tcW w:type="dxa" w:w="4025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床旁终端或摄像音频设备进行受控视频探视。</w:t>
            </w:r>
          </w:p>
        </w:tc>
        <w:tc>
          <w:tcPr>
            <w:tcW w:type="dxa" w:w="2834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支持隐私遮挡、静音、中断和异常记录。</w:t>
            </w:r>
          </w:p>
        </w:tc>
      </w:tr>
      <w:tr>
        <w:tc>
          <w:tcPr>
            <w:tcW w:type="dxa" w:w="2154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记录留存</w:t>
            </w:r>
          </w:p>
        </w:tc>
        <w:tc>
          <w:tcPr>
            <w:tcW w:type="dxa" w:w="4025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保存预约、授权、通话时间、操作人员和异常记录。</w:t>
            </w:r>
          </w:p>
        </w:tc>
        <w:tc>
          <w:tcPr>
            <w:tcW w:type="dxa" w:w="2834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是否录制通话内容由医院制度确认。</w:t>
            </w:r>
          </w:p>
        </w:tc>
      </w:tr>
    </w:tbl>
    <w:p>
      <w:pPr>
        <w:spacing w:after="40"/>
      </w:pPr>
    </w:p>
    <w:p>
      <w:pPr>
        <w:pStyle w:val="Heading2"/>
      </w:pPr>
      <w:r>
        <w:t>（三）业务流程</w:t>
      </w:r>
    </w:p>
    <w:tbl>
      <w:tblPr>
        <w:tblW w:type="dxa" w:w="9014"/>
        <w:jc w:val="center"/>
        <w:tblLayout w:type="fixed"/>
        <w:tblLook w:firstColumn="1" w:firstRow="1" w:lastColumn="0" w:lastRow="0" w:noHBand="0" w:noVBand="1" w:val="04A0"/>
        <w:tblBorders>
          <w:top w:val="single" w:sz="6" w:space="0" w:color="B8C5D1"/>
          <w:left w:val="single" w:sz="6" w:space="0" w:color="B8C5D1"/>
          <w:bottom w:val="single" w:sz="6" w:space="0" w:color="B8C5D1"/>
          <w:right w:val="single" w:sz="6" w:space="0" w:color="B8C5D1"/>
          <w:insideH w:val="single" w:sz="6" w:space="0" w:color="B8C5D1"/>
          <w:insideV w:val="single" w:sz="6" w:space="0" w:color="B8C5D1"/>
        </w:tblBorders>
      </w:tblPr>
      <w:tblGrid>
        <w:gridCol w:w="2929"/>
        <w:gridCol w:w="2929"/>
        <w:gridCol w:w="2929"/>
      </w:tblGrid>
      <w:tr>
        <w:tc>
          <w:tcPr>
            <w:tcW w:type="dxa" w:w="680"/>
            <w:shd w:fill="EAF2F8"/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黑体"/>
                <w:b/>
                <w:sz w:val="20"/>
              </w:rPr>
              <w:t>步骤</w:t>
            </w:r>
          </w:p>
        </w:tc>
        <w:tc>
          <w:tcPr>
            <w:tcW w:type="dxa" w:w="2948"/>
            <w:shd w:fill="EAF2F8"/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黑体"/>
                <w:b/>
                <w:sz w:val="20"/>
              </w:rPr>
              <w:t>流程节点</w:t>
            </w:r>
          </w:p>
        </w:tc>
        <w:tc>
          <w:tcPr>
            <w:tcW w:type="dxa" w:w="5385"/>
            <w:shd w:fill="EAF2F8"/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黑体"/>
                <w:b/>
                <w:sz w:val="20"/>
              </w:rPr>
              <w:t>说明</w:t>
            </w:r>
          </w:p>
        </w:tc>
      </w:tr>
      <w:tr>
        <w:tc>
          <w:tcPr>
            <w:tcW w:type="dxa" w:w="680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1</w:t>
            </w:r>
          </w:p>
        </w:tc>
        <w:tc>
          <w:tcPr>
            <w:tcW w:type="dxa" w:w="2948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家属申请或医护预约</w:t>
            </w:r>
          </w:p>
        </w:tc>
        <w:tc>
          <w:tcPr>
            <w:tcW w:type="dxa" w:w="5385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围绕“家属申请或医护预约”形成可操作、可记录、可追溯的业务环节，具体表单、字段和责任人由医院确认。</w:t>
            </w:r>
          </w:p>
        </w:tc>
      </w:tr>
      <w:tr>
        <w:tc>
          <w:tcPr>
            <w:tcW w:type="dxa" w:w="680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2</w:t>
            </w:r>
          </w:p>
        </w:tc>
        <w:tc>
          <w:tcPr>
            <w:tcW w:type="dxa" w:w="2948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护士站审核并绑定床位</w:t>
            </w:r>
          </w:p>
        </w:tc>
        <w:tc>
          <w:tcPr>
            <w:tcW w:type="dxa" w:w="5385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围绕“护士站审核并绑定床位”形成可操作、可记录、可追溯的业务环节，具体表单、字段和责任人由医院确认。</w:t>
            </w:r>
          </w:p>
        </w:tc>
      </w:tr>
      <w:tr>
        <w:tc>
          <w:tcPr>
            <w:tcW w:type="dxa" w:w="680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3</w:t>
            </w:r>
          </w:p>
        </w:tc>
        <w:tc>
          <w:tcPr>
            <w:tcW w:type="dxa" w:w="2948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确认患者状态和探视时段</w:t>
            </w:r>
          </w:p>
        </w:tc>
        <w:tc>
          <w:tcPr>
            <w:tcW w:type="dxa" w:w="5385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围绕“确认患者状态和探视时段”形成可操作、可记录、可追溯的业务环节，具体表单、字段和责任人由医院确认。</w:t>
            </w:r>
          </w:p>
        </w:tc>
      </w:tr>
      <w:tr>
        <w:tc>
          <w:tcPr>
            <w:tcW w:type="dxa" w:w="680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4</w:t>
            </w:r>
          </w:p>
        </w:tc>
        <w:tc>
          <w:tcPr>
            <w:tcW w:type="dxa" w:w="2948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受控接通视频探视</w:t>
            </w:r>
          </w:p>
        </w:tc>
        <w:tc>
          <w:tcPr>
            <w:tcW w:type="dxa" w:w="5385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围绕“受控接通视频探视”形成可操作、可记录、可追溯的业务环节，具体表单、字段和责任人由医院确认。</w:t>
            </w:r>
          </w:p>
        </w:tc>
      </w:tr>
      <w:tr>
        <w:tc>
          <w:tcPr>
            <w:tcW w:type="dxa" w:w="680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5</w:t>
            </w:r>
          </w:p>
        </w:tc>
        <w:tc>
          <w:tcPr>
            <w:tcW w:type="dxa" w:w="2948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必要时暂停或结束</w:t>
            </w:r>
          </w:p>
        </w:tc>
        <w:tc>
          <w:tcPr>
            <w:tcW w:type="dxa" w:w="5385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围绕“必要时暂停或结束”形成可操作、可记录、可追溯的业务环节，具体表单、字段和责任人由医院确认。</w:t>
            </w:r>
          </w:p>
        </w:tc>
      </w:tr>
      <w:tr>
        <w:tc>
          <w:tcPr>
            <w:tcW w:type="dxa" w:w="680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6</w:t>
            </w:r>
          </w:p>
        </w:tc>
        <w:tc>
          <w:tcPr>
            <w:tcW w:type="dxa" w:w="2948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形成探视记录和日志</w:t>
            </w:r>
          </w:p>
        </w:tc>
        <w:tc>
          <w:tcPr>
            <w:tcW w:type="dxa" w:w="5385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围绕“形成探视记录和日志”形成可操作、可记录、可追溯的业务环节，具体表单、字段和责任人由医院确认。</w:t>
            </w:r>
          </w:p>
        </w:tc>
      </w:tr>
    </w:tbl>
    <w:p>
      <w:pPr>
        <w:spacing w:after="40"/>
      </w:pPr>
    </w:p>
    <w:p>
      <w:pPr>
        <w:pStyle w:val="Heading1"/>
      </w:pPr>
      <w:r>
        <w:t>六、系统功能设计</w:t>
      </w:r>
    </w:p>
    <w:p>
      <w:pPr>
        <w:pStyle w:val="Heading2"/>
      </w:pPr>
      <w:r>
        <w:t>（一）功能模块</w:t>
      </w:r>
    </w:p>
    <w:tbl>
      <w:tblPr>
        <w:tblW w:type="dxa" w:w="9014"/>
        <w:jc w:val="center"/>
        <w:tblLayout w:type="fixed"/>
        <w:tblLook w:firstColumn="1" w:firstRow="1" w:lastColumn="0" w:lastRow="0" w:noHBand="0" w:noVBand="1" w:val="04A0"/>
        <w:tblBorders>
          <w:top w:val="single" w:sz="6" w:space="0" w:color="B8C5D1"/>
          <w:left w:val="single" w:sz="6" w:space="0" w:color="B8C5D1"/>
          <w:bottom w:val="single" w:sz="6" w:space="0" w:color="B8C5D1"/>
          <w:right w:val="single" w:sz="6" w:space="0" w:color="B8C5D1"/>
          <w:insideH w:val="single" w:sz="6" w:space="0" w:color="B8C5D1"/>
          <w:insideV w:val="single" w:sz="6" w:space="0" w:color="B8C5D1"/>
        </w:tblBorders>
      </w:tblPr>
      <w:tblGrid>
        <w:gridCol w:w="2929"/>
        <w:gridCol w:w="2929"/>
        <w:gridCol w:w="2929"/>
      </w:tblGrid>
      <w:tr>
        <w:tc>
          <w:tcPr>
            <w:tcW w:type="dxa" w:w="2154"/>
            <w:shd w:fill="EAF2F8"/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黑体"/>
                <w:b/>
                <w:sz w:val="20"/>
              </w:rPr>
              <w:t>模块</w:t>
            </w:r>
          </w:p>
        </w:tc>
        <w:tc>
          <w:tcPr>
            <w:tcW w:type="dxa" w:w="3968"/>
            <w:shd w:fill="EAF2F8"/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黑体"/>
                <w:b/>
                <w:sz w:val="20"/>
              </w:rPr>
              <w:t>功能说明</w:t>
            </w:r>
          </w:p>
        </w:tc>
        <w:tc>
          <w:tcPr>
            <w:tcW w:type="dxa" w:w="2891"/>
            <w:shd w:fill="EAF2F8"/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黑体"/>
                <w:b/>
                <w:sz w:val="20"/>
              </w:rPr>
              <w:t>投标响应要点</w:t>
            </w:r>
          </w:p>
        </w:tc>
      </w:tr>
      <w:tr>
        <w:tc>
          <w:tcPr>
            <w:tcW w:type="dxa" w:w="2154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护士站管理端</w:t>
            </w:r>
          </w:p>
        </w:tc>
        <w:tc>
          <w:tcPr>
            <w:tcW w:type="dxa" w:w="3968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负责预约审核、床位选择、接通控制、暂停结束和异常处理。</w:t>
            </w:r>
          </w:p>
        </w:tc>
        <w:tc>
          <w:tcPr>
            <w:tcW w:type="dxa" w:w="2891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结合ICU 探视系统现场流程配置，支持后续扩展和维护。</w:t>
            </w:r>
          </w:p>
        </w:tc>
      </w:tr>
      <w:tr>
        <w:tc>
          <w:tcPr>
            <w:tcW w:type="dxa" w:w="2154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床旁终端</w:t>
            </w:r>
          </w:p>
        </w:tc>
        <w:tc>
          <w:tcPr>
            <w:tcW w:type="dxa" w:w="3968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部署在患者床旁或病区指定位置，用于受控视频探视和医患沟通。</w:t>
            </w:r>
          </w:p>
        </w:tc>
        <w:tc>
          <w:tcPr>
            <w:tcW w:type="dxa" w:w="2891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结合ICU 探视系统现场流程配置，支持后续扩展和维护。</w:t>
            </w:r>
          </w:p>
        </w:tc>
      </w:tr>
      <w:tr>
        <w:tc>
          <w:tcPr>
            <w:tcW w:type="dxa" w:w="2154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家属终端</w:t>
            </w:r>
          </w:p>
        </w:tc>
        <w:tc>
          <w:tcPr>
            <w:tcW w:type="dxa" w:w="3968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支持院内探视间终端或经医院授权的远程终端接入。</w:t>
            </w:r>
          </w:p>
        </w:tc>
        <w:tc>
          <w:tcPr>
            <w:tcW w:type="dxa" w:w="2891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结合ICU 探视系统现场流程配置，支持后续扩展和维护。</w:t>
            </w:r>
          </w:p>
        </w:tc>
      </w:tr>
      <w:tr>
        <w:tc>
          <w:tcPr>
            <w:tcW w:type="dxa" w:w="2154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预约授权</w:t>
            </w:r>
          </w:p>
        </w:tc>
        <w:tc>
          <w:tcPr>
            <w:tcW w:type="dxa" w:w="3968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按患者、家属、时间段、病区状态和医护确认结果控制探视。</w:t>
            </w:r>
          </w:p>
        </w:tc>
        <w:tc>
          <w:tcPr>
            <w:tcW w:type="dxa" w:w="2891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结合ICU 探视系统现场流程配置，支持后续扩展和维护。</w:t>
            </w:r>
          </w:p>
        </w:tc>
      </w:tr>
      <w:tr>
        <w:tc>
          <w:tcPr>
            <w:tcW w:type="dxa" w:w="2154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隐私与日志</w:t>
            </w:r>
          </w:p>
        </w:tc>
        <w:tc>
          <w:tcPr>
            <w:tcW w:type="dxa" w:w="3968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记录探视对象、时间、接通状态、操作人员和异常情况。</w:t>
            </w:r>
          </w:p>
        </w:tc>
        <w:tc>
          <w:tcPr>
            <w:tcW w:type="dxa" w:w="2891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结合ICU 探视系统现场流程配置，支持后续扩展和维护。</w:t>
            </w:r>
          </w:p>
        </w:tc>
      </w:tr>
      <w:tr>
        <w:tc>
          <w:tcPr>
            <w:tcW w:type="dxa" w:w="2154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宣教与门禁联动</w:t>
            </w:r>
          </w:p>
        </w:tc>
        <w:tc>
          <w:tcPr>
            <w:tcW w:type="dxa" w:w="3968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可按项目需要联动病区宣教屏、门禁或排队叫号。</w:t>
            </w:r>
          </w:p>
        </w:tc>
        <w:tc>
          <w:tcPr>
            <w:tcW w:type="dxa" w:w="2891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按医院接口条件和最小必要数据原则实施。</w:t>
            </w:r>
          </w:p>
        </w:tc>
      </w:tr>
    </w:tbl>
    <w:p>
      <w:pPr>
        <w:spacing w:after="40"/>
      </w:pPr>
    </w:p>
    <w:p>
      <w:pPr>
        <w:pStyle w:val="Heading2"/>
      </w:pPr>
      <w:r>
        <w:t>（二）业务操作步骤</w:t>
      </w:r>
    </w:p>
    <w:tbl>
      <w:tblPr>
        <w:tblW w:type="dxa" w:w="9014"/>
        <w:jc w:val="center"/>
        <w:tblLayout w:type="fixed"/>
        <w:tblLook w:firstColumn="1" w:firstRow="1" w:lastColumn="0" w:lastRow="0" w:noHBand="0" w:noVBand="1" w:val="04A0"/>
        <w:tblBorders>
          <w:top w:val="single" w:sz="6" w:space="0" w:color="B8C5D1"/>
          <w:left w:val="single" w:sz="6" w:space="0" w:color="B8C5D1"/>
          <w:bottom w:val="single" w:sz="6" w:space="0" w:color="B8C5D1"/>
          <w:right w:val="single" w:sz="6" w:space="0" w:color="B8C5D1"/>
          <w:insideH w:val="single" w:sz="6" w:space="0" w:color="B8C5D1"/>
          <w:insideV w:val="single" w:sz="6" w:space="0" w:color="B8C5D1"/>
        </w:tblBorders>
      </w:tblPr>
      <w:tblGrid>
        <w:gridCol w:w="2197"/>
        <w:gridCol w:w="2197"/>
        <w:gridCol w:w="2197"/>
        <w:gridCol w:w="2197"/>
      </w:tblGrid>
      <w:tr>
        <w:tc>
          <w:tcPr>
            <w:tcW w:type="dxa" w:w="623"/>
            <w:shd w:fill="EAF2F8"/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黑体"/>
                <w:b/>
                <w:sz w:val="20"/>
              </w:rPr>
              <w:t>序号</w:t>
            </w:r>
          </w:p>
        </w:tc>
        <w:tc>
          <w:tcPr>
            <w:tcW w:type="dxa" w:w="2381"/>
            <w:shd w:fill="EAF2F8"/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黑体"/>
                <w:b/>
                <w:sz w:val="20"/>
              </w:rPr>
              <w:t>操作环节</w:t>
            </w:r>
          </w:p>
        </w:tc>
        <w:tc>
          <w:tcPr>
            <w:tcW w:type="dxa" w:w="3968"/>
            <w:shd w:fill="EAF2F8"/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黑体"/>
                <w:b/>
                <w:sz w:val="20"/>
              </w:rPr>
              <w:t>操作要点</w:t>
            </w:r>
          </w:p>
        </w:tc>
        <w:tc>
          <w:tcPr>
            <w:tcW w:type="dxa" w:w="2040"/>
            <w:shd w:fill="EAF2F8"/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黑体"/>
                <w:b/>
                <w:sz w:val="20"/>
              </w:rPr>
              <w:t>留痕内容</w:t>
            </w:r>
          </w:p>
        </w:tc>
      </w:tr>
      <w:tr>
        <w:tc>
          <w:tcPr>
            <w:tcW w:type="dxa" w:w="623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1</w:t>
            </w:r>
          </w:p>
        </w:tc>
        <w:tc>
          <w:tcPr>
            <w:tcW w:type="dxa" w:w="2381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家属申请或医护预约</w:t>
            </w:r>
          </w:p>
        </w:tc>
        <w:tc>
          <w:tcPr>
            <w:tcW w:type="dxa" w:w="3968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围绕“家属申请或医护预约”形成可操作、可记录、可追溯的业务环节，具体表单、字段和责任人由医院确认。</w:t>
            </w:r>
          </w:p>
        </w:tc>
        <w:tc>
          <w:tcPr>
            <w:tcW w:type="dxa" w:w="2040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账号、时间、对象、结果和异常信息。</w:t>
            </w:r>
          </w:p>
        </w:tc>
      </w:tr>
      <w:tr>
        <w:tc>
          <w:tcPr>
            <w:tcW w:type="dxa" w:w="623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2</w:t>
            </w:r>
          </w:p>
        </w:tc>
        <w:tc>
          <w:tcPr>
            <w:tcW w:type="dxa" w:w="2381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护士站审核并绑定床位</w:t>
            </w:r>
          </w:p>
        </w:tc>
        <w:tc>
          <w:tcPr>
            <w:tcW w:type="dxa" w:w="3968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围绕“护士站审核并绑定床位”形成可操作、可记录、可追溯的业务环节，具体表单、字段和责任人由医院确认。</w:t>
            </w:r>
          </w:p>
        </w:tc>
        <w:tc>
          <w:tcPr>
            <w:tcW w:type="dxa" w:w="2040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账号、时间、对象、结果和异常信息。</w:t>
            </w:r>
          </w:p>
        </w:tc>
      </w:tr>
      <w:tr>
        <w:tc>
          <w:tcPr>
            <w:tcW w:type="dxa" w:w="623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3</w:t>
            </w:r>
          </w:p>
        </w:tc>
        <w:tc>
          <w:tcPr>
            <w:tcW w:type="dxa" w:w="2381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确认患者状态和探视时段</w:t>
            </w:r>
          </w:p>
        </w:tc>
        <w:tc>
          <w:tcPr>
            <w:tcW w:type="dxa" w:w="3968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围绕“确认患者状态和探视时段”形成可操作、可记录、可追溯的业务环节，具体表单、字段和责任人由医院确认。</w:t>
            </w:r>
          </w:p>
        </w:tc>
        <w:tc>
          <w:tcPr>
            <w:tcW w:type="dxa" w:w="2040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账号、时间、对象、结果和异常信息。</w:t>
            </w:r>
          </w:p>
        </w:tc>
      </w:tr>
      <w:tr>
        <w:tc>
          <w:tcPr>
            <w:tcW w:type="dxa" w:w="623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4</w:t>
            </w:r>
          </w:p>
        </w:tc>
        <w:tc>
          <w:tcPr>
            <w:tcW w:type="dxa" w:w="2381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受控接通视频探视</w:t>
            </w:r>
          </w:p>
        </w:tc>
        <w:tc>
          <w:tcPr>
            <w:tcW w:type="dxa" w:w="3968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围绕“受控接通视频探视”形成可操作、可记录、可追溯的业务环节，具体表单、字段和责任人由医院确认。</w:t>
            </w:r>
          </w:p>
        </w:tc>
        <w:tc>
          <w:tcPr>
            <w:tcW w:type="dxa" w:w="2040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账号、时间、对象、结果和异常信息。</w:t>
            </w:r>
          </w:p>
        </w:tc>
      </w:tr>
      <w:tr>
        <w:tc>
          <w:tcPr>
            <w:tcW w:type="dxa" w:w="623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5</w:t>
            </w:r>
          </w:p>
        </w:tc>
        <w:tc>
          <w:tcPr>
            <w:tcW w:type="dxa" w:w="2381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必要时暂停或结束</w:t>
            </w:r>
          </w:p>
        </w:tc>
        <w:tc>
          <w:tcPr>
            <w:tcW w:type="dxa" w:w="3968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围绕“必要时暂停或结束”形成可操作、可记录、可追溯的业务环节，具体表单、字段和责任人由医院确认。</w:t>
            </w:r>
          </w:p>
        </w:tc>
        <w:tc>
          <w:tcPr>
            <w:tcW w:type="dxa" w:w="2040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账号、时间、对象、结果和异常信息。</w:t>
            </w:r>
          </w:p>
        </w:tc>
      </w:tr>
      <w:tr>
        <w:tc>
          <w:tcPr>
            <w:tcW w:type="dxa" w:w="623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6</w:t>
            </w:r>
          </w:p>
        </w:tc>
        <w:tc>
          <w:tcPr>
            <w:tcW w:type="dxa" w:w="2381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形成探视记录和日志</w:t>
            </w:r>
          </w:p>
        </w:tc>
        <w:tc>
          <w:tcPr>
            <w:tcW w:type="dxa" w:w="3968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围绕“形成探视记录和日志”形成可操作、可记录、可追溯的业务环节，具体表单、字段和责任人由医院确认。</w:t>
            </w:r>
          </w:p>
        </w:tc>
        <w:tc>
          <w:tcPr>
            <w:tcW w:type="dxa" w:w="2040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账号、时间、对象、结果和异常信息。</w:t>
            </w:r>
          </w:p>
        </w:tc>
      </w:tr>
    </w:tbl>
    <w:p>
      <w:pPr>
        <w:spacing w:after="40"/>
      </w:pPr>
    </w:p>
    <w:p>
      <w:pPr>
        <w:pStyle w:val="Heading2"/>
      </w:pPr>
      <w:r>
        <w:t>（三）功能边界</w:t>
      </w:r>
    </w:p>
    <w:p>
      <w:pPr>
        <w:spacing w:line="324" w:lineRule="auto" w:after="80"/>
        <w:ind w:left="480" w:hanging="360"/>
      </w:pPr>
      <w:r>
        <w:rPr>
          <w:rFonts w:ascii="宋体" w:hAnsi="宋体" w:eastAsia="宋体"/>
          <w:sz w:val="21"/>
        </w:rPr>
        <w:t>1. 本方案以项目招标范围为交付边界，未列入招标文件或未经医院确认的接口、字段、终端、点位和第三方系统联动，不作为默认交付内容。</w:t>
      </w:r>
    </w:p>
    <w:p>
      <w:pPr>
        <w:spacing w:line="324" w:lineRule="auto" w:after="80"/>
        <w:ind w:left="480" w:hanging="360"/>
      </w:pPr>
      <w:r>
        <w:rPr>
          <w:rFonts w:ascii="宋体" w:hAnsi="宋体" w:eastAsia="宋体"/>
          <w:sz w:val="21"/>
        </w:rPr>
        <w:t>2. 涉及患者隐私、手术视频、会诊资料和健康医疗数据的功能，应经过医院授权、权限配置和必要的日志审计。</w:t>
      </w:r>
    </w:p>
    <w:p>
      <w:pPr>
        <w:spacing w:line="324" w:lineRule="auto" w:after="80"/>
        <w:ind w:left="480" w:hanging="360"/>
      </w:pPr>
      <w:r>
        <w:rPr>
          <w:rFonts w:ascii="宋体" w:hAnsi="宋体" w:eastAsia="宋体"/>
          <w:sz w:val="21"/>
        </w:rPr>
        <w:t>3. 涉及 AI 分析、数字孪生、机器人控制、全设备控制等增强能力时，应在招标文件或补充协议中单独明确。</w:t>
      </w:r>
    </w:p>
    <w:p>
      <w:pPr>
        <w:pStyle w:val="Heading1"/>
      </w:pPr>
      <w:r>
        <w:t>七、设备与软件配置参考</w:t>
      </w:r>
    </w:p>
    <w:tbl>
      <w:tblPr>
        <w:tblW w:type="dxa" w:w="9014"/>
        <w:jc w:val="center"/>
        <w:tblLayout w:type="fixed"/>
        <w:tblLook w:firstColumn="1" w:firstRow="1" w:lastColumn="0" w:lastRow="0" w:noHBand="0" w:noVBand="1" w:val="04A0"/>
        <w:tblBorders>
          <w:top w:val="single" w:sz="6" w:space="0" w:color="B8C5D1"/>
          <w:left w:val="single" w:sz="6" w:space="0" w:color="B8C5D1"/>
          <w:bottom w:val="single" w:sz="6" w:space="0" w:color="B8C5D1"/>
          <w:right w:val="single" w:sz="6" w:space="0" w:color="B8C5D1"/>
          <w:insideH w:val="single" w:sz="6" w:space="0" w:color="B8C5D1"/>
          <w:insideV w:val="single" w:sz="6" w:space="0" w:color="B8C5D1"/>
        </w:tblBorders>
      </w:tblPr>
      <w:tblGrid>
        <w:gridCol w:w="8788"/>
      </w:tblGrid>
      <w:tr>
        <w:tc>
          <w:tcPr>
            <w:tcW w:type="dxa" w:w="8788"/>
            <w:shd w:fill="F5F7FA"/>
          </w:tcPr>
          <w:p>
            <w:pPr>
              <w:spacing w:line="324" w:lineRule="auto"/>
            </w:pPr>
            <w:r>
              <w:rPr>
                <w:rFonts w:ascii="宋体" w:hAnsi="宋体" w:eastAsia="黑体"/>
                <w:b/>
                <w:sz w:val="20"/>
              </w:rPr>
              <w:t>配置说明：</w:t>
            </w:r>
            <w:r>
              <w:rPr>
                <w:rFonts w:ascii="宋体" w:hAnsi="宋体" w:eastAsia="宋体"/>
                <w:sz w:val="20"/>
              </w:rPr>
              <w:t>下表为技术方案编写参考，不等同于最终报价清单。设备品牌、型号、数量、性能参数和安装位置，应以招标文件、点位图、现场勘查和商务报价为准。</w:t>
            </w:r>
          </w:p>
        </w:tc>
      </w:tr>
    </w:tbl>
    <w:tbl>
      <w:tblPr>
        <w:tblW w:type="dxa" w:w="9014"/>
        <w:jc w:val="center"/>
        <w:tblLayout w:type="fixed"/>
        <w:tblLook w:firstColumn="1" w:firstRow="1" w:lastColumn="0" w:lastRow="0" w:noHBand="0" w:noVBand="1" w:val="04A0"/>
        <w:tblBorders>
          <w:top w:val="single" w:sz="6" w:space="0" w:color="B8C5D1"/>
          <w:left w:val="single" w:sz="6" w:space="0" w:color="B8C5D1"/>
          <w:bottom w:val="single" w:sz="6" w:space="0" w:color="B8C5D1"/>
          <w:right w:val="single" w:sz="6" w:space="0" w:color="B8C5D1"/>
          <w:insideH w:val="single" w:sz="6" w:space="0" w:color="B8C5D1"/>
          <w:insideV w:val="single" w:sz="6" w:space="0" w:color="B8C5D1"/>
        </w:tblBorders>
      </w:tblPr>
      <w:tblGrid>
        <w:gridCol w:w="2929"/>
        <w:gridCol w:w="2929"/>
        <w:gridCol w:w="2929"/>
      </w:tblGrid>
      <w:tr>
        <w:tc>
          <w:tcPr>
            <w:tcW w:type="dxa" w:w="1984"/>
            <w:shd w:fill="EAF2F8"/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黑体"/>
                <w:b/>
                <w:sz w:val="20"/>
              </w:rPr>
              <w:t>类别</w:t>
            </w:r>
          </w:p>
        </w:tc>
        <w:tc>
          <w:tcPr>
            <w:tcW w:type="dxa" w:w="2948"/>
            <w:shd w:fill="EAF2F8"/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黑体"/>
                <w:b/>
                <w:sz w:val="20"/>
              </w:rPr>
              <w:t>配置参考</w:t>
            </w:r>
          </w:p>
        </w:tc>
        <w:tc>
          <w:tcPr>
            <w:tcW w:type="dxa" w:w="4081"/>
            <w:shd w:fill="EAF2F8"/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黑体"/>
                <w:b/>
                <w:sz w:val="20"/>
              </w:rPr>
              <w:t>部署与说明</w:t>
            </w:r>
          </w:p>
        </w:tc>
      </w:tr>
      <w:tr>
        <w:tc>
          <w:tcPr>
            <w:tcW w:type="dxa" w:w="1984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护士站主机</w:t>
            </w:r>
          </w:p>
        </w:tc>
        <w:tc>
          <w:tcPr>
            <w:tcW w:type="dxa" w:w="2948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用于探视管理、状态查看、授权接通和异常处理。</w:t>
            </w:r>
          </w:p>
        </w:tc>
        <w:tc>
          <w:tcPr>
            <w:tcW w:type="dxa" w:w="4081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围绕ICU 探视系统业务流程配置，最终数量和参数以深化设计为准。</w:t>
            </w:r>
          </w:p>
        </w:tc>
      </w:tr>
      <w:tr>
        <w:tc>
          <w:tcPr>
            <w:tcW w:type="dxa" w:w="1984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床旁视频终端</w:t>
            </w:r>
          </w:p>
        </w:tc>
        <w:tc>
          <w:tcPr>
            <w:tcW w:type="dxa" w:w="2948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支持音视频通话、静音、接听、拒绝和受控显示。</w:t>
            </w:r>
          </w:p>
        </w:tc>
        <w:tc>
          <w:tcPr>
            <w:tcW w:type="dxa" w:w="4081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按房间布局、使用人员、安装位置和供电网络条件配置。</w:t>
            </w:r>
          </w:p>
        </w:tc>
      </w:tr>
      <w:tr>
        <w:tc>
          <w:tcPr>
            <w:tcW w:type="dxa" w:w="1984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家属探视终端</w:t>
            </w:r>
          </w:p>
        </w:tc>
        <w:tc>
          <w:tcPr>
            <w:tcW w:type="dxa" w:w="2948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可部署在探视间或按医院网络策略支持移动端访问。</w:t>
            </w:r>
          </w:p>
        </w:tc>
        <w:tc>
          <w:tcPr>
            <w:tcW w:type="dxa" w:w="4081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按房间布局、使用人员、安装位置和供电网络条件配置。</w:t>
            </w:r>
          </w:p>
        </w:tc>
      </w:tr>
      <w:tr>
        <w:tc>
          <w:tcPr>
            <w:tcW w:type="dxa" w:w="1984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音视频设备</w:t>
            </w:r>
          </w:p>
        </w:tc>
        <w:tc>
          <w:tcPr>
            <w:tcW w:type="dxa" w:w="2948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包含摄像头、麦克风、扬声器、显示屏和必要的支架或固定件。</w:t>
            </w:r>
          </w:p>
        </w:tc>
        <w:tc>
          <w:tcPr>
            <w:tcW w:type="dxa" w:w="4081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围绕ICU 探视系统业务流程配置，最终数量和参数以深化设计为准。</w:t>
            </w:r>
          </w:p>
        </w:tc>
      </w:tr>
      <w:tr>
        <w:tc>
          <w:tcPr>
            <w:tcW w:type="dxa" w:w="1984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管理服务器</w:t>
            </w:r>
          </w:p>
        </w:tc>
        <w:tc>
          <w:tcPr>
            <w:tcW w:type="dxa" w:w="2948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用于账号、预约、日志、配置、统计和系统运维。</w:t>
            </w:r>
          </w:p>
        </w:tc>
        <w:tc>
          <w:tcPr>
            <w:tcW w:type="dxa" w:w="4081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按并发、保存周期、部署方式和医院机房条件核算，纳入统一运维。</w:t>
            </w:r>
          </w:p>
        </w:tc>
      </w:tr>
    </w:tbl>
    <w:p>
      <w:pPr>
        <w:spacing w:after="40"/>
      </w:pPr>
    </w:p>
    <w:p>
      <w:pPr>
        <w:pStyle w:val="Heading2"/>
      </w:pPr>
      <w:r>
        <w:t>（一）主要设备技术要求参考</w:t>
      </w:r>
    </w:p>
    <w:tbl>
      <w:tblPr>
        <w:tblW w:type="dxa" w:w="9014"/>
        <w:jc w:val="center"/>
        <w:tblLayout w:type="fixed"/>
        <w:tblLook w:firstColumn="1" w:firstRow="1" w:lastColumn="0" w:lastRow="0" w:noHBand="0" w:noVBand="1" w:val="04A0"/>
        <w:tblBorders>
          <w:top w:val="single" w:sz="6" w:space="0" w:color="B8C5D1"/>
          <w:left w:val="single" w:sz="6" w:space="0" w:color="B8C5D1"/>
          <w:bottom w:val="single" w:sz="6" w:space="0" w:color="B8C5D1"/>
          <w:right w:val="single" w:sz="6" w:space="0" w:color="B8C5D1"/>
          <w:insideH w:val="single" w:sz="6" w:space="0" w:color="B8C5D1"/>
          <w:insideV w:val="single" w:sz="6" w:space="0" w:color="B8C5D1"/>
        </w:tblBorders>
      </w:tblPr>
      <w:tblGrid>
        <w:gridCol w:w="2197"/>
        <w:gridCol w:w="2197"/>
        <w:gridCol w:w="2197"/>
        <w:gridCol w:w="2197"/>
      </w:tblGrid>
      <w:tr>
        <w:tc>
          <w:tcPr>
            <w:tcW w:type="dxa" w:w="1700"/>
            <w:shd w:fill="EAF2F8"/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黑体"/>
                <w:b/>
                <w:sz w:val="20"/>
              </w:rPr>
              <w:t>设备或模块</w:t>
            </w:r>
          </w:p>
        </w:tc>
        <w:tc>
          <w:tcPr>
            <w:tcW w:type="dxa" w:w="3174"/>
            <w:shd w:fill="EAF2F8"/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黑体"/>
                <w:b/>
                <w:sz w:val="20"/>
              </w:rPr>
              <w:t>核心技术要求</w:t>
            </w:r>
          </w:p>
        </w:tc>
        <w:tc>
          <w:tcPr>
            <w:tcW w:type="dxa" w:w="2551"/>
            <w:shd w:fill="EAF2F8"/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黑体"/>
                <w:b/>
                <w:sz w:val="20"/>
              </w:rPr>
              <w:t>配置数量口径</w:t>
            </w:r>
          </w:p>
        </w:tc>
        <w:tc>
          <w:tcPr>
            <w:tcW w:type="dxa" w:w="1587"/>
            <w:shd w:fill="EAF2F8"/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黑体"/>
                <w:b/>
                <w:sz w:val="20"/>
              </w:rPr>
              <w:t>备注</w:t>
            </w:r>
          </w:p>
        </w:tc>
      </w:tr>
      <w:tr>
        <w:tc>
          <w:tcPr>
            <w:tcW w:type="dxa" w:w="1700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平台服务器/虚拟化资源</w:t>
            </w:r>
          </w:p>
        </w:tc>
        <w:tc>
          <w:tcPr>
            <w:tcW w:type="dxa" w:w="3174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承载业务平台、数据库、录制或接口服务；支持权限、日志、备份和运维管理。</w:t>
            </w:r>
          </w:p>
        </w:tc>
        <w:tc>
          <w:tcPr>
            <w:tcW w:type="dxa" w:w="2551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按房间数量、并发路数、保存周期和医院机房条件核算。</w:t>
            </w:r>
          </w:p>
        </w:tc>
        <w:tc>
          <w:tcPr>
            <w:tcW w:type="dxa" w:w="1587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可采用物理服务器或医院虚拟化资源，需确认存储与备份策略。</w:t>
            </w:r>
          </w:p>
        </w:tc>
      </w:tr>
      <w:tr>
        <w:tc>
          <w:tcPr>
            <w:tcW w:type="dxa" w:w="1700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管理工作站</w:t>
            </w:r>
          </w:p>
        </w:tc>
        <w:tc>
          <w:tcPr>
            <w:tcW w:type="dxa" w:w="3174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用于系统配置、资源管理、权限维护、资料检索和故障排查。</w:t>
            </w:r>
          </w:p>
        </w:tc>
        <w:tc>
          <w:tcPr>
            <w:tcW w:type="dxa" w:w="2551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护士站、示教中心、信息科或会诊中心按需配置。</w:t>
            </w:r>
          </w:p>
        </w:tc>
        <w:tc>
          <w:tcPr>
            <w:tcW w:type="dxa" w:w="1587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应限制管理员权限，避免普通账号具备高危配置能力。</w:t>
            </w:r>
          </w:p>
        </w:tc>
      </w:tr>
      <w:tr>
        <w:tc>
          <w:tcPr>
            <w:tcW w:type="dxa" w:w="1700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交换机与网络链路</w:t>
            </w:r>
          </w:p>
        </w:tc>
        <w:tc>
          <w:tcPr>
            <w:tcW w:type="dxa" w:w="3174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承载视频、控制、业务访问和管理流量。</w:t>
            </w:r>
          </w:p>
        </w:tc>
        <w:tc>
          <w:tcPr>
            <w:tcW w:type="dxa" w:w="2551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按视频码率、并发、网段隔离和上联带宽核算。</w:t>
            </w:r>
          </w:p>
        </w:tc>
        <w:tc>
          <w:tcPr>
            <w:tcW w:type="dxa" w:w="1587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跨网访问需经医院信息科确认安全策略。</w:t>
            </w:r>
          </w:p>
        </w:tc>
      </w:tr>
      <w:tr>
        <w:tc>
          <w:tcPr>
            <w:tcW w:type="dxa" w:w="1700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显示终端</w:t>
            </w:r>
          </w:p>
        </w:tc>
        <w:tc>
          <w:tcPr>
            <w:tcW w:type="dxa" w:w="3174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用于手术间、示教室、会诊室、护士站或指挥中心显示。</w:t>
            </w:r>
          </w:p>
        </w:tc>
        <w:tc>
          <w:tcPr>
            <w:tcW w:type="dxa" w:w="2551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按观看距离、分辨率、安装方式和亮度需求选择。</w:t>
            </w:r>
          </w:p>
        </w:tc>
        <w:tc>
          <w:tcPr>
            <w:tcW w:type="dxa" w:w="1587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医疗场景显示设备需关注接口、稳定性和可维护性。</w:t>
            </w:r>
          </w:p>
        </w:tc>
      </w:tr>
      <w:tr>
        <w:tc>
          <w:tcPr>
            <w:tcW w:type="dxa" w:w="1700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床旁探视终端</w:t>
            </w:r>
          </w:p>
        </w:tc>
        <w:tc>
          <w:tcPr>
            <w:tcW w:type="dxa" w:w="3174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支持床旁音视频通话、静音、中断和隐私遮挡。</w:t>
            </w:r>
          </w:p>
        </w:tc>
        <w:tc>
          <w:tcPr>
            <w:tcW w:type="dxa" w:w="2551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按床位或隔离间配置，安装需避开抢救操作区域。</w:t>
            </w:r>
          </w:p>
        </w:tc>
        <w:tc>
          <w:tcPr>
            <w:tcW w:type="dxa" w:w="1587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不得替代临床监护设备。</w:t>
            </w:r>
          </w:p>
        </w:tc>
      </w:tr>
      <w:tr>
        <w:tc>
          <w:tcPr>
            <w:tcW w:type="dxa" w:w="1700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护士站控制台</w:t>
            </w:r>
          </w:p>
        </w:tc>
        <w:tc>
          <w:tcPr>
            <w:tcW w:type="dxa" w:w="3174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用于预约审核、发起通话、结束通话、查看记录和异常处理。</w:t>
            </w:r>
          </w:p>
        </w:tc>
        <w:tc>
          <w:tcPr>
            <w:tcW w:type="dxa" w:w="2551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按 ICU 护士站或管理区域配置。</w:t>
            </w:r>
          </w:p>
        </w:tc>
        <w:tc>
          <w:tcPr>
            <w:tcW w:type="dxa" w:w="1587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护士站应拥有探视控制权。</w:t>
            </w:r>
          </w:p>
        </w:tc>
      </w:tr>
      <w:tr>
        <w:tc>
          <w:tcPr>
            <w:tcW w:type="dxa" w:w="1700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家属探视终端/移动端</w:t>
            </w:r>
          </w:p>
        </w:tc>
        <w:tc>
          <w:tcPr>
            <w:tcW w:type="dxa" w:w="3174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支持院内探视区或授权远程家属端接入。</w:t>
            </w:r>
          </w:p>
        </w:tc>
        <w:tc>
          <w:tcPr>
            <w:tcW w:type="dxa" w:w="2551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按医院管理制度确定是否开放外网。</w:t>
            </w:r>
          </w:p>
        </w:tc>
        <w:tc>
          <w:tcPr>
            <w:tcW w:type="dxa" w:w="1587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需控制身份、时段和访问权限。</w:t>
            </w:r>
          </w:p>
        </w:tc>
      </w:tr>
      <w:tr>
        <w:tc>
          <w:tcPr>
            <w:tcW w:type="dxa" w:w="1700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探视记录服务</w:t>
            </w:r>
          </w:p>
        </w:tc>
        <w:tc>
          <w:tcPr>
            <w:tcW w:type="dxa" w:w="3174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记录预约、授权、通话时间、操作人员和异常情况。</w:t>
            </w:r>
          </w:p>
        </w:tc>
        <w:tc>
          <w:tcPr>
            <w:tcW w:type="dxa" w:w="2551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按医院要求配置保存周期。</w:t>
            </w:r>
          </w:p>
        </w:tc>
        <w:tc>
          <w:tcPr>
            <w:tcW w:type="dxa" w:w="1587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是否保存音视频内容须单独确认。</w:t>
            </w:r>
          </w:p>
        </w:tc>
      </w:tr>
    </w:tbl>
    <w:p>
      <w:pPr>
        <w:spacing w:after="40"/>
      </w:pPr>
    </w:p>
    <w:p>
      <w:pPr>
        <w:pStyle w:val="Heading2"/>
      </w:pPr>
      <w:r>
        <w:t>（二）数量核算口径</w:t>
      </w:r>
    </w:p>
    <w:tbl>
      <w:tblPr>
        <w:tblW w:type="dxa" w:w="9014"/>
        <w:jc w:val="center"/>
        <w:tblLayout w:type="fixed"/>
        <w:tblLook w:firstColumn="1" w:firstRow="1" w:lastColumn="0" w:lastRow="0" w:noHBand="0" w:noVBand="1" w:val="04A0"/>
        <w:tblBorders>
          <w:top w:val="single" w:sz="6" w:space="0" w:color="B8C5D1"/>
          <w:left w:val="single" w:sz="6" w:space="0" w:color="B8C5D1"/>
          <w:bottom w:val="single" w:sz="6" w:space="0" w:color="B8C5D1"/>
          <w:right w:val="single" w:sz="6" w:space="0" w:color="B8C5D1"/>
          <w:insideH w:val="single" w:sz="6" w:space="0" w:color="B8C5D1"/>
          <w:insideV w:val="single" w:sz="6" w:space="0" w:color="B8C5D1"/>
        </w:tblBorders>
      </w:tblPr>
      <w:tblGrid>
        <w:gridCol w:w="2929"/>
        <w:gridCol w:w="2929"/>
        <w:gridCol w:w="2929"/>
      </w:tblGrid>
      <w:tr>
        <w:tc>
          <w:tcPr>
            <w:tcW w:type="dxa" w:w="2040"/>
            <w:shd w:fill="EAF2F8"/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黑体"/>
                <w:b/>
                <w:sz w:val="20"/>
              </w:rPr>
              <w:t>核算项</w:t>
            </w:r>
          </w:p>
        </w:tc>
        <w:tc>
          <w:tcPr>
            <w:tcW w:type="dxa" w:w="4081"/>
            <w:shd w:fill="EAF2F8"/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黑体"/>
                <w:b/>
                <w:sz w:val="20"/>
              </w:rPr>
              <w:t>核算方法</w:t>
            </w:r>
          </w:p>
        </w:tc>
        <w:tc>
          <w:tcPr>
            <w:tcW w:type="dxa" w:w="2891"/>
            <w:shd w:fill="EAF2F8"/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黑体"/>
                <w:b/>
                <w:sz w:val="20"/>
              </w:rPr>
              <w:t>依据资料</w:t>
            </w:r>
          </w:p>
        </w:tc>
      </w:tr>
      <w:tr>
        <w:tc>
          <w:tcPr>
            <w:tcW w:type="dxa" w:w="2040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房间/床位/区域数量</w:t>
            </w:r>
          </w:p>
        </w:tc>
        <w:tc>
          <w:tcPr>
            <w:tcW w:type="dxa" w:w="4081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统计本次纳入建设的实际空间，不把远期预留空间默认计入交付。</w:t>
            </w:r>
          </w:p>
        </w:tc>
        <w:tc>
          <w:tcPr>
            <w:tcW w:type="dxa" w:w="2891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平面图、现场勘查记录、建设范围确认单。</w:t>
            </w:r>
          </w:p>
        </w:tc>
      </w:tr>
      <w:tr>
        <w:tc>
          <w:tcPr>
            <w:tcW w:type="dxa" w:w="2040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并发路数</w:t>
            </w:r>
          </w:p>
        </w:tc>
        <w:tc>
          <w:tcPr>
            <w:tcW w:type="dxa" w:w="4081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统计同时采集、显示、直播、录制、会诊或探视的最大业务量。</w:t>
            </w:r>
          </w:p>
        </w:tc>
        <w:tc>
          <w:tcPr>
            <w:tcW w:type="dxa" w:w="2891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并发估算表、使用场景确认。</w:t>
            </w:r>
          </w:p>
        </w:tc>
      </w:tr>
      <w:tr>
        <w:tc>
          <w:tcPr>
            <w:tcW w:type="dxa" w:w="2040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保存周期</w:t>
            </w:r>
          </w:p>
        </w:tc>
        <w:tc>
          <w:tcPr>
            <w:tcW w:type="dxa" w:w="4081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确定视频、图片、日志、会议记录、会诊记录或探视记录保存时间。</w:t>
            </w:r>
          </w:p>
        </w:tc>
        <w:tc>
          <w:tcPr>
            <w:tcW w:type="dxa" w:w="2891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医院制度、招标文件、科室确认。</w:t>
            </w:r>
          </w:p>
        </w:tc>
      </w:tr>
      <w:tr>
        <w:tc>
          <w:tcPr>
            <w:tcW w:type="dxa" w:w="2040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接口数量</w:t>
            </w:r>
          </w:p>
        </w:tc>
        <w:tc>
          <w:tcPr>
            <w:tcW w:type="dxa" w:w="4081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按实际需要对接的系统、字段、页面和联调对象统计。</w:t>
            </w:r>
          </w:p>
        </w:tc>
        <w:tc>
          <w:tcPr>
            <w:tcW w:type="dxa" w:w="2891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接口清单、原厂接口说明、联调计划。</w:t>
            </w:r>
          </w:p>
        </w:tc>
      </w:tr>
      <w:tr>
        <w:tc>
          <w:tcPr>
            <w:tcW w:type="dxa" w:w="2040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施工点位</w:t>
            </w:r>
          </w:p>
        </w:tc>
        <w:tc>
          <w:tcPr>
            <w:tcW w:type="dxa" w:w="4081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按设备安装位置、线缆路径、供电、网络和固定方式统计。</w:t>
            </w:r>
          </w:p>
        </w:tc>
        <w:tc>
          <w:tcPr>
            <w:tcW w:type="dxa" w:w="2891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点位图、线缆表、施工配合单。</w:t>
            </w:r>
          </w:p>
        </w:tc>
      </w:tr>
      <w:tr>
        <w:tc>
          <w:tcPr>
            <w:tcW w:type="dxa" w:w="2040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探视时段</w:t>
            </w:r>
          </w:p>
        </w:tc>
        <w:tc>
          <w:tcPr>
            <w:tcW w:type="dxa" w:w="4081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按每日探视窗口、单次通话时长和床位周转确定并发。</w:t>
            </w:r>
          </w:p>
        </w:tc>
        <w:tc>
          <w:tcPr>
            <w:tcW w:type="dxa" w:w="2891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ICU 探视制度、护士站排班。</w:t>
            </w:r>
          </w:p>
        </w:tc>
      </w:tr>
      <w:tr>
        <w:tc>
          <w:tcPr>
            <w:tcW w:type="dxa" w:w="2040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家属接入方式</w:t>
            </w:r>
          </w:p>
        </w:tc>
        <w:tc>
          <w:tcPr>
            <w:tcW w:type="dxa" w:w="4081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区分院内探视区、授权手机端、医护代拨和远程家属接入。</w:t>
            </w:r>
          </w:p>
        </w:tc>
        <w:tc>
          <w:tcPr>
            <w:tcW w:type="dxa" w:w="2891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信息科安全策略、护理管理制度。</w:t>
            </w:r>
          </w:p>
        </w:tc>
      </w:tr>
    </w:tbl>
    <w:p>
      <w:pPr>
        <w:spacing w:after="40"/>
      </w:pPr>
    </w:p>
    <w:p>
      <w:pPr>
        <w:pStyle w:val="Heading2"/>
      </w:pPr>
      <w:r>
        <w:t>（三）软件配置参考</w:t>
      </w:r>
    </w:p>
    <w:tbl>
      <w:tblPr>
        <w:tblW w:type="dxa" w:w="9014"/>
        <w:jc w:val="center"/>
        <w:tblLayout w:type="fixed"/>
        <w:tblLook w:firstColumn="1" w:firstRow="1" w:lastColumn="0" w:lastRow="0" w:noHBand="0" w:noVBand="1" w:val="04A0"/>
        <w:tblBorders>
          <w:top w:val="single" w:sz="6" w:space="0" w:color="B8C5D1"/>
          <w:left w:val="single" w:sz="6" w:space="0" w:color="B8C5D1"/>
          <w:bottom w:val="single" w:sz="6" w:space="0" w:color="B8C5D1"/>
          <w:right w:val="single" w:sz="6" w:space="0" w:color="B8C5D1"/>
          <w:insideH w:val="single" w:sz="6" w:space="0" w:color="B8C5D1"/>
          <w:insideV w:val="single" w:sz="6" w:space="0" w:color="B8C5D1"/>
        </w:tblBorders>
      </w:tblPr>
      <w:tblGrid>
        <w:gridCol w:w="2929"/>
        <w:gridCol w:w="2929"/>
        <w:gridCol w:w="2929"/>
      </w:tblGrid>
      <w:tr>
        <w:tc>
          <w:tcPr>
            <w:tcW w:type="dxa" w:w="1984"/>
            <w:shd w:fill="EAF2F8"/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黑体"/>
                <w:b/>
                <w:sz w:val="20"/>
              </w:rPr>
              <w:t>软件项</w:t>
            </w:r>
          </w:p>
        </w:tc>
        <w:tc>
          <w:tcPr>
            <w:tcW w:type="dxa" w:w="3968"/>
            <w:shd w:fill="EAF2F8"/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黑体"/>
                <w:b/>
                <w:sz w:val="20"/>
              </w:rPr>
              <w:t>主要内容</w:t>
            </w:r>
          </w:p>
        </w:tc>
        <w:tc>
          <w:tcPr>
            <w:tcW w:type="dxa" w:w="3061"/>
            <w:shd w:fill="EAF2F8"/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黑体"/>
                <w:b/>
                <w:sz w:val="20"/>
              </w:rPr>
              <w:t>配置说明</w:t>
            </w:r>
          </w:p>
        </w:tc>
      </w:tr>
      <w:tr>
        <w:tc>
          <w:tcPr>
            <w:tcW w:type="dxa" w:w="1984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业务管理平台</w:t>
            </w:r>
          </w:p>
        </w:tc>
        <w:tc>
          <w:tcPr>
            <w:tcW w:type="dxa" w:w="3968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ICU 探视系统业务配置、流程管理、终端管理和统计查询。</w:t>
            </w:r>
          </w:p>
        </w:tc>
        <w:tc>
          <w:tcPr>
            <w:tcW w:type="dxa" w:w="3061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按项目范围启用对应模块。</w:t>
            </w:r>
          </w:p>
        </w:tc>
      </w:tr>
      <w:tr>
        <w:tc>
          <w:tcPr>
            <w:tcW w:type="dxa" w:w="1984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权限与日志模块</w:t>
            </w:r>
          </w:p>
        </w:tc>
        <w:tc>
          <w:tcPr>
            <w:tcW w:type="dxa" w:w="3968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账号、角色、授权、操作记录、访问记录和异常记录。</w:t>
            </w:r>
          </w:p>
        </w:tc>
        <w:tc>
          <w:tcPr>
            <w:tcW w:type="dxa" w:w="3061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按医院组织架构和安全制度配置。</w:t>
            </w:r>
          </w:p>
        </w:tc>
      </w:tr>
      <w:tr>
        <w:tc>
          <w:tcPr>
            <w:tcW w:type="dxa" w:w="1984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资源与存储模块</w:t>
            </w:r>
          </w:p>
        </w:tc>
        <w:tc>
          <w:tcPr>
            <w:tcW w:type="dxa" w:w="3968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视频、图片、文件、记录、统计数据和备份策略。</w:t>
            </w:r>
          </w:p>
        </w:tc>
        <w:tc>
          <w:tcPr>
            <w:tcW w:type="dxa" w:w="3061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按保存周期、码率和并发量核算。</w:t>
            </w:r>
          </w:p>
        </w:tc>
      </w:tr>
      <w:tr>
        <w:tc>
          <w:tcPr>
            <w:tcW w:type="dxa" w:w="1984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接口服务模块</w:t>
            </w:r>
          </w:p>
        </w:tc>
        <w:tc>
          <w:tcPr>
            <w:tcW w:type="dxa" w:w="3968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与医院相关系统进行授权范围内的数据交换或页面联动。</w:t>
            </w:r>
          </w:p>
        </w:tc>
        <w:tc>
          <w:tcPr>
            <w:tcW w:type="dxa" w:w="3061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以接口清单、联调记录和验收结果为准。</w:t>
            </w:r>
          </w:p>
        </w:tc>
      </w:tr>
    </w:tbl>
    <w:p>
      <w:pPr>
        <w:spacing w:after="40"/>
      </w:pPr>
    </w:p>
    <w:p>
      <w:pPr>
        <w:pStyle w:val="Heading1"/>
      </w:pPr>
      <w:r>
        <w:t>八、接口与系统集成边界</w:t>
      </w:r>
    </w:p>
    <w:tbl>
      <w:tblPr>
        <w:tblW w:type="dxa" w:w="9014"/>
        <w:jc w:val="center"/>
        <w:tblLayout w:type="fixed"/>
        <w:tblLook w:firstColumn="1" w:firstRow="1" w:lastColumn="0" w:lastRow="0" w:noHBand="0" w:noVBand="1" w:val="04A0"/>
        <w:tblBorders>
          <w:top w:val="single" w:sz="6" w:space="0" w:color="B8C5D1"/>
          <w:left w:val="single" w:sz="6" w:space="0" w:color="B8C5D1"/>
          <w:bottom w:val="single" w:sz="6" w:space="0" w:color="B8C5D1"/>
          <w:right w:val="single" w:sz="6" w:space="0" w:color="B8C5D1"/>
          <w:insideH w:val="single" w:sz="6" w:space="0" w:color="B8C5D1"/>
          <w:insideV w:val="single" w:sz="6" w:space="0" w:color="B8C5D1"/>
        </w:tblBorders>
      </w:tblPr>
      <w:tblGrid>
        <w:gridCol w:w="2929"/>
        <w:gridCol w:w="2929"/>
        <w:gridCol w:w="2929"/>
      </w:tblGrid>
      <w:tr>
        <w:tc>
          <w:tcPr>
            <w:tcW w:type="dxa" w:w="1984"/>
            <w:shd w:fill="EAF2F8"/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黑体"/>
                <w:b/>
                <w:sz w:val="20"/>
              </w:rPr>
              <w:t>对接对象</w:t>
            </w:r>
          </w:p>
        </w:tc>
        <w:tc>
          <w:tcPr>
            <w:tcW w:type="dxa" w:w="3628"/>
            <w:shd w:fill="EAF2F8"/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黑体"/>
                <w:b/>
                <w:sz w:val="20"/>
              </w:rPr>
              <w:t>对接内容</w:t>
            </w:r>
          </w:p>
        </w:tc>
        <w:tc>
          <w:tcPr>
            <w:tcW w:type="dxa" w:w="3401"/>
            <w:shd w:fill="EAF2F8"/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黑体"/>
                <w:b/>
                <w:sz w:val="20"/>
              </w:rPr>
              <w:t>边界说明</w:t>
            </w:r>
          </w:p>
        </w:tc>
      </w:tr>
      <w:tr>
        <w:tc>
          <w:tcPr>
            <w:tcW w:type="dxa" w:w="1984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HIS/床位信息</w:t>
            </w:r>
          </w:p>
        </w:tc>
        <w:tc>
          <w:tcPr>
            <w:tcW w:type="dxa" w:w="3628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可按医院授权读取床位、患者标识或病区信息，不公开完整病历。</w:t>
            </w:r>
          </w:p>
        </w:tc>
        <w:tc>
          <w:tcPr>
            <w:tcW w:type="dxa" w:w="3401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以医院授权、原系统接口能力、字段清单和联调记录为准，不超范围读取或写入。</w:t>
            </w:r>
          </w:p>
        </w:tc>
      </w:tr>
      <w:tr>
        <w:tc>
          <w:tcPr>
            <w:tcW w:type="dxa" w:w="1984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门禁系统</w:t>
            </w:r>
          </w:p>
        </w:tc>
        <w:tc>
          <w:tcPr>
            <w:tcW w:type="dxa" w:w="3628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可联动病区入口或探视间门禁，具体点位按医院流程确认。</w:t>
            </w:r>
          </w:p>
        </w:tc>
        <w:tc>
          <w:tcPr>
            <w:tcW w:type="dxa" w:w="3401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按实际点位和人员流程联动，保留人工授权和应急处理机制。</w:t>
            </w:r>
          </w:p>
        </w:tc>
      </w:tr>
      <w:tr>
        <w:tc>
          <w:tcPr>
            <w:tcW w:type="dxa" w:w="1984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短信或消息平台</w:t>
            </w:r>
          </w:p>
        </w:tc>
        <w:tc>
          <w:tcPr>
            <w:tcW w:type="dxa" w:w="3628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如需通知家属，应按医院现有平台和隐私政策确定。</w:t>
            </w:r>
          </w:p>
        </w:tc>
        <w:tc>
          <w:tcPr>
            <w:tcW w:type="dxa" w:w="3401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可采用链接、页面嵌入或接口方式，具体集成深度按项目范围确认。</w:t>
            </w:r>
          </w:p>
        </w:tc>
      </w:tr>
      <w:tr>
        <w:tc>
          <w:tcPr>
            <w:tcW w:type="dxa" w:w="1984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视频协作平台</w:t>
            </w:r>
          </w:p>
        </w:tc>
        <w:tc>
          <w:tcPr>
            <w:tcW w:type="dxa" w:w="3628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可纳入院内视频协作平台统一账号、日志和运维管理。</w:t>
            </w:r>
          </w:p>
        </w:tc>
        <w:tc>
          <w:tcPr>
            <w:tcW w:type="dxa" w:w="3401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可采用链接、页面嵌入或接口方式，具体集成深度按项目范围确认。</w:t>
            </w:r>
          </w:p>
        </w:tc>
      </w:tr>
    </w:tbl>
    <w:p>
      <w:pPr>
        <w:spacing w:after="40"/>
      </w:pPr>
    </w:p>
    <w:p>
      <w:pPr>
        <w:pStyle w:val="Heading2"/>
      </w:pPr>
      <w:r>
        <w:t>（一）接口字段级边界参考</w:t>
      </w:r>
    </w:p>
    <w:tbl>
      <w:tblPr>
        <w:tblW w:type="dxa" w:w="9014"/>
        <w:jc w:val="center"/>
        <w:tblLayout w:type="fixed"/>
        <w:tblLook w:firstColumn="1" w:firstRow="1" w:lastColumn="0" w:lastRow="0" w:noHBand="0" w:noVBand="1" w:val="04A0"/>
        <w:tblBorders>
          <w:top w:val="single" w:sz="6" w:space="0" w:color="B8C5D1"/>
          <w:left w:val="single" w:sz="6" w:space="0" w:color="B8C5D1"/>
          <w:bottom w:val="single" w:sz="6" w:space="0" w:color="B8C5D1"/>
          <w:right w:val="single" w:sz="6" w:space="0" w:color="B8C5D1"/>
          <w:insideH w:val="single" w:sz="6" w:space="0" w:color="B8C5D1"/>
          <w:insideV w:val="single" w:sz="6" w:space="0" w:color="B8C5D1"/>
        </w:tblBorders>
      </w:tblPr>
      <w:tblGrid>
        <w:gridCol w:w="2197"/>
        <w:gridCol w:w="2197"/>
        <w:gridCol w:w="2197"/>
        <w:gridCol w:w="2197"/>
      </w:tblGrid>
      <w:tr>
        <w:tc>
          <w:tcPr>
            <w:tcW w:type="dxa" w:w="1927"/>
            <w:shd w:fill="EAF2F8"/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黑体"/>
                <w:b/>
                <w:sz w:val="20"/>
              </w:rPr>
              <w:t>数据或接口类别</w:t>
            </w:r>
          </w:p>
        </w:tc>
        <w:tc>
          <w:tcPr>
            <w:tcW w:type="dxa" w:w="2437"/>
            <w:shd w:fill="EAF2F8"/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黑体"/>
                <w:b/>
                <w:sz w:val="20"/>
              </w:rPr>
              <w:t>典型字段或内容</w:t>
            </w:r>
          </w:p>
        </w:tc>
        <w:tc>
          <w:tcPr>
            <w:tcW w:type="dxa" w:w="2381"/>
            <w:shd w:fill="EAF2F8"/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黑体"/>
                <w:b/>
                <w:sz w:val="20"/>
              </w:rPr>
              <w:t>用途</w:t>
            </w:r>
          </w:p>
        </w:tc>
        <w:tc>
          <w:tcPr>
            <w:tcW w:type="dxa" w:w="2267"/>
            <w:shd w:fill="EAF2F8"/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黑体"/>
                <w:b/>
                <w:sz w:val="20"/>
              </w:rPr>
              <w:t>边界说明</w:t>
            </w:r>
          </w:p>
        </w:tc>
      </w:tr>
      <w:tr>
        <w:tc>
          <w:tcPr>
            <w:tcW w:type="dxa" w:w="1927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人员/科室基础数据</w:t>
            </w:r>
          </w:p>
        </w:tc>
        <w:tc>
          <w:tcPr>
            <w:tcW w:type="dxa" w:w="2437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姓名或工号、科室、职务、角色、状态。</w:t>
            </w:r>
          </w:p>
        </w:tc>
        <w:tc>
          <w:tcPr>
            <w:tcW w:type="dxa" w:w="2381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用于账号授权、科室分组、统计和日志归属。</w:t>
            </w:r>
          </w:p>
        </w:tc>
        <w:tc>
          <w:tcPr>
            <w:tcW w:type="dxa" w:w="2267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可接口同步或人工维护；涉及人员信息需授权。</w:t>
            </w:r>
          </w:p>
        </w:tc>
      </w:tr>
      <w:tr>
        <w:tc>
          <w:tcPr>
            <w:tcW w:type="dxa" w:w="1927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患者与手术基础信息</w:t>
            </w:r>
          </w:p>
        </w:tc>
        <w:tc>
          <w:tcPr>
            <w:tcW w:type="dxa" w:w="2437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患者标识、手术名称、手术间、术者、时间、科室等必要字段。</w:t>
            </w:r>
          </w:p>
        </w:tc>
        <w:tc>
          <w:tcPr>
            <w:tcW w:type="dxa" w:w="2381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用于资料归档、会诊关联、示教课程和手术间状态。</w:t>
            </w:r>
          </w:p>
        </w:tc>
        <w:tc>
          <w:tcPr>
            <w:tcW w:type="dxa" w:w="2267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仅获取项目必要字段，避免扩大读取病历内容。</w:t>
            </w:r>
          </w:p>
        </w:tc>
      </w:tr>
      <w:tr>
        <w:tc>
          <w:tcPr>
            <w:tcW w:type="dxa" w:w="1927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影像或检查资料</w:t>
            </w:r>
          </w:p>
        </w:tc>
        <w:tc>
          <w:tcPr>
            <w:tcW w:type="dxa" w:w="2437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PACS/RIS/病理/心电相关影像、报告或调阅入口。</w:t>
            </w:r>
          </w:p>
        </w:tc>
        <w:tc>
          <w:tcPr>
            <w:tcW w:type="dxa" w:w="2381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用于术中讨论、远程会诊、教学或病例复盘。</w:t>
            </w:r>
          </w:p>
        </w:tc>
        <w:tc>
          <w:tcPr>
            <w:tcW w:type="dxa" w:w="2267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优先只读调阅；原系统权限和审计规则不应被绕过。</w:t>
            </w:r>
          </w:p>
        </w:tc>
      </w:tr>
      <w:tr>
        <w:tc>
          <w:tcPr>
            <w:tcW w:type="dxa" w:w="1927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排班/预约信息</w:t>
            </w:r>
          </w:p>
        </w:tc>
        <w:tc>
          <w:tcPr>
            <w:tcW w:type="dxa" w:w="2437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手术排班、会诊预约、探视预约、人员授权或临时准入信息。</w:t>
            </w:r>
          </w:p>
        </w:tc>
        <w:tc>
          <w:tcPr>
            <w:tcW w:type="dxa" w:w="2381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用于流程触发、权限判断和状态展示。</w:t>
            </w:r>
          </w:p>
        </w:tc>
        <w:tc>
          <w:tcPr>
            <w:tcW w:type="dxa" w:w="2267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排班变更和取消规则需与院方确认。</w:t>
            </w:r>
          </w:p>
        </w:tc>
      </w:tr>
      <w:tr>
        <w:tc>
          <w:tcPr>
            <w:tcW w:type="dxa" w:w="1927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日志与归档信息</w:t>
            </w:r>
          </w:p>
        </w:tc>
        <w:tc>
          <w:tcPr>
            <w:tcW w:type="dxa" w:w="2437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访问日志、操作日志、资源编号、会议记录、归档状态。</w:t>
            </w:r>
          </w:p>
        </w:tc>
        <w:tc>
          <w:tcPr>
            <w:tcW w:type="dxa" w:w="2381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用于追溯、运维、验收和管理统计。</w:t>
            </w:r>
          </w:p>
        </w:tc>
        <w:tc>
          <w:tcPr>
            <w:tcW w:type="dxa" w:w="2267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保存周期和调阅权限由医院制度确定。</w:t>
            </w:r>
          </w:p>
        </w:tc>
      </w:tr>
      <w:tr>
        <w:tc>
          <w:tcPr>
            <w:tcW w:type="dxa" w:w="1927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探视授权记录</w:t>
            </w:r>
          </w:p>
        </w:tc>
        <w:tc>
          <w:tcPr>
            <w:tcW w:type="dxa" w:w="2437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床位、家属身份、授权人、时段、通话状态和异常记录。</w:t>
            </w:r>
          </w:p>
        </w:tc>
        <w:tc>
          <w:tcPr>
            <w:tcW w:type="dxa" w:w="2381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用于探视闭环管理和护理追溯。</w:t>
            </w:r>
          </w:p>
        </w:tc>
        <w:tc>
          <w:tcPr>
            <w:tcW w:type="dxa" w:w="2267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家属身份核验方式由医院确认。</w:t>
            </w:r>
          </w:p>
        </w:tc>
      </w:tr>
    </w:tbl>
    <w:p>
      <w:pPr>
        <w:spacing w:after="40"/>
      </w:pPr>
    </w:p>
    <w:p>
      <w:pPr>
        <w:pStyle w:val="Heading2"/>
      </w:pPr>
      <w:r>
        <w:t>（二）接口实施原则</w:t>
      </w:r>
    </w:p>
    <w:p>
      <w:pPr>
        <w:spacing w:line="324" w:lineRule="auto" w:after="80"/>
        <w:ind w:left="480" w:hanging="360"/>
      </w:pPr>
      <w:r>
        <w:rPr>
          <w:rFonts w:ascii="宋体" w:hAnsi="宋体" w:eastAsia="宋体"/>
          <w:sz w:val="21"/>
        </w:rPr>
        <w:t>1. 接口对接应由医院信息科、原系统厂商、项目实施方共同确认，不应在投标文件中承诺未验证字段或未开放能力。</w:t>
      </w:r>
    </w:p>
    <w:p>
      <w:pPr>
        <w:spacing w:line="324" w:lineRule="auto" w:after="80"/>
        <w:ind w:left="480" w:hanging="360"/>
      </w:pPr>
      <w:r>
        <w:rPr>
          <w:rFonts w:ascii="宋体" w:hAnsi="宋体" w:eastAsia="宋体"/>
          <w:sz w:val="21"/>
        </w:rPr>
        <w:t>2. 接口数据应遵循最小必要原则，只获取本项目业务所需字段。</w:t>
      </w:r>
    </w:p>
    <w:p>
      <w:pPr>
        <w:spacing w:line="324" w:lineRule="auto" w:after="80"/>
        <w:ind w:left="480" w:hanging="360"/>
      </w:pPr>
      <w:r>
        <w:rPr>
          <w:rFonts w:ascii="宋体" w:hAnsi="宋体" w:eastAsia="宋体"/>
          <w:sz w:val="21"/>
        </w:rPr>
        <w:t>3. 写入临床主系统、修改原系统数据或改变原医疗设备链路的行为，应经过医院审批和专项测试。</w:t>
      </w:r>
    </w:p>
    <w:p>
      <w:pPr>
        <w:spacing w:line="324" w:lineRule="auto" w:after="80"/>
        <w:ind w:left="480" w:hanging="360"/>
      </w:pPr>
      <w:r>
        <w:rPr>
          <w:rFonts w:ascii="宋体" w:hAnsi="宋体" w:eastAsia="宋体"/>
          <w:sz w:val="21"/>
        </w:rPr>
        <w:t>4. 接口异常时应保留人工处理或业务降级方案，避免影响临床核心流程。</w:t>
      </w:r>
    </w:p>
    <w:p>
      <w:pPr>
        <w:pStyle w:val="Heading1"/>
      </w:pPr>
      <w:r>
        <w:t>九、网络安全、权限与数据管理</w:t>
      </w:r>
    </w:p>
    <w:p>
      <w:pPr>
        <w:pStyle w:val="Heading2"/>
      </w:pPr>
      <w:r>
        <w:t>（一）网络部署原则</w:t>
      </w:r>
    </w:p>
    <w:p>
      <w:pPr>
        <w:spacing w:line="360" w:lineRule="auto" w:after="120"/>
        <w:ind w:firstLine="420"/>
      </w:pPr>
      <w:r>
        <w:rPr>
          <w:rFonts w:ascii="宋体" w:hAnsi="宋体" w:eastAsia="宋体"/>
          <w:sz w:val="21"/>
        </w:rPr>
        <w:t>系统网络部署应服从医院现有网络分区、访问控制、安全审计和运维管理要求。涉及跨院访问、移动端访问、远程专家接入或家属端访问时，应根据医院安全策略采用专线、VPN、安全网关或其他受控接入方式。</w:t>
      </w:r>
    </w:p>
    <w:tbl>
      <w:tblPr>
        <w:tblW w:type="dxa" w:w="9014"/>
        <w:jc w:val="center"/>
        <w:tblLayout w:type="fixed"/>
        <w:tblLook w:firstColumn="1" w:firstRow="1" w:lastColumn="0" w:lastRow="0" w:noHBand="0" w:noVBand="1" w:val="04A0"/>
        <w:tblBorders>
          <w:top w:val="single" w:sz="6" w:space="0" w:color="B8C5D1"/>
          <w:left w:val="single" w:sz="6" w:space="0" w:color="B8C5D1"/>
          <w:bottom w:val="single" w:sz="6" w:space="0" w:color="B8C5D1"/>
          <w:right w:val="single" w:sz="6" w:space="0" w:color="B8C5D1"/>
          <w:insideH w:val="single" w:sz="6" w:space="0" w:color="B8C5D1"/>
          <w:insideV w:val="single" w:sz="6" w:space="0" w:color="B8C5D1"/>
        </w:tblBorders>
      </w:tblPr>
      <w:tblGrid>
        <w:gridCol w:w="2929"/>
        <w:gridCol w:w="2929"/>
        <w:gridCol w:w="2929"/>
      </w:tblGrid>
      <w:tr>
        <w:tc>
          <w:tcPr>
            <w:tcW w:type="dxa" w:w="1814"/>
            <w:shd w:fill="EAF2F8"/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黑体"/>
                <w:b/>
                <w:sz w:val="20"/>
              </w:rPr>
              <w:t>部署模式</w:t>
            </w:r>
          </w:p>
        </w:tc>
        <w:tc>
          <w:tcPr>
            <w:tcW w:type="dxa" w:w="3401"/>
            <w:shd w:fill="EAF2F8"/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黑体"/>
                <w:b/>
                <w:sz w:val="20"/>
              </w:rPr>
              <w:t>适用场景</w:t>
            </w:r>
          </w:p>
        </w:tc>
        <w:tc>
          <w:tcPr>
            <w:tcW w:type="dxa" w:w="3798"/>
            <w:shd w:fill="EAF2F8"/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黑体"/>
                <w:b/>
                <w:sz w:val="20"/>
              </w:rPr>
              <w:t>控制重点</w:t>
            </w:r>
          </w:p>
        </w:tc>
      </w:tr>
      <w:tr>
        <w:tc>
          <w:tcPr>
            <w:tcW w:type="dxa" w:w="1814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院内内网部署</w:t>
            </w:r>
          </w:p>
        </w:tc>
        <w:tc>
          <w:tcPr>
            <w:tcW w:type="dxa" w:w="3401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示教、会诊、手术室、ICU、行为管理等院内业务。</w:t>
            </w:r>
          </w:p>
        </w:tc>
        <w:tc>
          <w:tcPr>
            <w:tcW w:type="dxa" w:w="3798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网段隔离、账号授权、服务器安全和日志审计。</w:t>
            </w:r>
          </w:p>
        </w:tc>
      </w:tr>
      <w:tr>
        <w:tc>
          <w:tcPr>
            <w:tcW w:type="dxa" w:w="1814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院内跨区域访问</w:t>
            </w:r>
          </w:p>
        </w:tc>
        <w:tc>
          <w:tcPr>
            <w:tcW w:type="dxa" w:w="3401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手术部到示教室、会诊中心、医生办公室或管理看板。</w:t>
            </w:r>
          </w:p>
        </w:tc>
        <w:tc>
          <w:tcPr>
            <w:tcW w:type="dxa" w:w="3798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带宽、VLAN、访问控制和终端安全。</w:t>
            </w:r>
          </w:p>
        </w:tc>
      </w:tr>
      <w:tr>
        <w:tc>
          <w:tcPr>
            <w:tcW w:type="dxa" w:w="1814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院外受控接入</w:t>
            </w:r>
          </w:p>
        </w:tc>
        <w:tc>
          <w:tcPr>
            <w:tcW w:type="dxa" w:w="3401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远程专家、医联体单位、授权家属或售后远程支持。</w:t>
            </w:r>
          </w:p>
        </w:tc>
        <w:tc>
          <w:tcPr>
            <w:tcW w:type="dxa" w:w="3798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专线/VPN/网关、白名单、时段限制和访问日志。</w:t>
            </w:r>
          </w:p>
        </w:tc>
      </w:tr>
      <w:tr>
        <w:tc>
          <w:tcPr>
            <w:tcW w:type="dxa" w:w="1814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混合部署</w:t>
            </w:r>
          </w:p>
        </w:tc>
        <w:tc>
          <w:tcPr>
            <w:tcW w:type="dxa" w:w="3401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院内平台加外部协作服务或移动访问。</w:t>
            </w:r>
          </w:p>
        </w:tc>
        <w:tc>
          <w:tcPr>
            <w:tcW w:type="dxa" w:w="3798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数据边界、接口安全、权限回收和应急关闭。</w:t>
            </w:r>
          </w:p>
        </w:tc>
      </w:tr>
    </w:tbl>
    <w:p>
      <w:pPr>
        <w:spacing w:after="40"/>
      </w:pPr>
    </w:p>
    <w:p>
      <w:pPr>
        <w:pStyle w:val="Heading2"/>
      </w:pPr>
      <w:r>
        <w:t>（二）账号权限管理</w:t>
      </w:r>
    </w:p>
    <w:tbl>
      <w:tblPr>
        <w:tblW w:type="dxa" w:w="9014"/>
        <w:jc w:val="center"/>
        <w:tblLayout w:type="fixed"/>
        <w:tblLook w:firstColumn="1" w:firstRow="1" w:lastColumn="0" w:lastRow="0" w:noHBand="0" w:noVBand="1" w:val="04A0"/>
        <w:tblBorders>
          <w:top w:val="single" w:sz="6" w:space="0" w:color="B8C5D1"/>
          <w:left w:val="single" w:sz="6" w:space="0" w:color="B8C5D1"/>
          <w:bottom w:val="single" w:sz="6" w:space="0" w:color="B8C5D1"/>
          <w:right w:val="single" w:sz="6" w:space="0" w:color="B8C5D1"/>
          <w:insideH w:val="single" w:sz="6" w:space="0" w:color="B8C5D1"/>
          <w:insideV w:val="single" w:sz="6" w:space="0" w:color="B8C5D1"/>
        </w:tblBorders>
      </w:tblPr>
      <w:tblGrid>
        <w:gridCol w:w="2929"/>
        <w:gridCol w:w="2929"/>
        <w:gridCol w:w="2929"/>
      </w:tblGrid>
      <w:tr>
        <w:tc>
          <w:tcPr>
            <w:tcW w:type="dxa" w:w="1700"/>
            <w:shd w:fill="EAF2F8"/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黑体"/>
                <w:b/>
                <w:sz w:val="20"/>
              </w:rPr>
              <w:t>角色</w:t>
            </w:r>
          </w:p>
        </w:tc>
        <w:tc>
          <w:tcPr>
            <w:tcW w:type="dxa" w:w="3968"/>
            <w:shd w:fill="EAF2F8"/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黑体"/>
                <w:b/>
                <w:sz w:val="20"/>
              </w:rPr>
              <w:t>典型权限</w:t>
            </w:r>
          </w:p>
        </w:tc>
        <w:tc>
          <w:tcPr>
            <w:tcW w:type="dxa" w:w="3344"/>
            <w:shd w:fill="EAF2F8"/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黑体"/>
                <w:b/>
                <w:sz w:val="20"/>
              </w:rPr>
              <w:t>管理要求</w:t>
            </w:r>
          </w:p>
        </w:tc>
      </w:tr>
      <w:tr>
        <w:tc>
          <w:tcPr>
            <w:tcW w:type="dxa" w:w="1700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系统管理员</w:t>
            </w:r>
          </w:p>
        </w:tc>
        <w:tc>
          <w:tcPr>
            <w:tcW w:type="dxa" w:w="3968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系统配置、用户管理、日志查询、备份管理。</w:t>
            </w:r>
          </w:p>
        </w:tc>
        <w:tc>
          <w:tcPr>
            <w:tcW w:type="dxa" w:w="3344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由医院指定人员授权，操作需留痕。</w:t>
            </w:r>
          </w:p>
        </w:tc>
      </w:tr>
      <w:tr>
        <w:tc>
          <w:tcPr>
            <w:tcW w:type="dxa" w:w="1700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业务管理员</w:t>
            </w:r>
          </w:p>
        </w:tc>
        <w:tc>
          <w:tcPr>
            <w:tcW w:type="dxa" w:w="3968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业务流程、课程、会诊、探视或行为规则配置。</w:t>
            </w:r>
          </w:p>
        </w:tc>
        <w:tc>
          <w:tcPr>
            <w:tcW w:type="dxa" w:w="3344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按科室和业务范围授权。</w:t>
            </w:r>
          </w:p>
        </w:tc>
      </w:tr>
      <w:tr>
        <w:tc>
          <w:tcPr>
            <w:tcW w:type="dxa" w:w="1700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临床使用人员</w:t>
            </w:r>
          </w:p>
        </w:tc>
        <w:tc>
          <w:tcPr>
            <w:tcW w:type="dxa" w:w="3968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发起、观看、操作或查询本岗位相关业务。</w:t>
            </w:r>
          </w:p>
        </w:tc>
        <w:tc>
          <w:tcPr>
            <w:tcW w:type="dxa" w:w="3344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按角色、科室、项目或排班控制。</w:t>
            </w:r>
          </w:p>
        </w:tc>
      </w:tr>
      <w:tr>
        <w:tc>
          <w:tcPr>
            <w:tcW w:type="dxa" w:w="1700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运维人员</w:t>
            </w:r>
          </w:p>
        </w:tc>
        <w:tc>
          <w:tcPr>
            <w:tcW w:type="dxa" w:w="3968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故障排查、设备巡检、版本维护和远程协助。</w:t>
            </w:r>
          </w:p>
        </w:tc>
        <w:tc>
          <w:tcPr>
            <w:tcW w:type="dxa" w:w="3344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需医院授权，保留操作记录。</w:t>
            </w:r>
          </w:p>
        </w:tc>
      </w:tr>
    </w:tbl>
    <w:p>
      <w:pPr>
        <w:spacing w:after="40"/>
      </w:pPr>
    </w:p>
    <w:p>
      <w:pPr>
        <w:pStyle w:val="Heading2"/>
      </w:pPr>
      <w:r>
        <w:t>（三）数据与资料管理</w:t>
      </w:r>
    </w:p>
    <w:p>
      <w:pPr>
        <w:spacing w:line="324" w:lineRule="auto" w:after="80"/>
        <w:ind w:left="480" w:hanging="360"/>
      </w:pPr>
      <w:r>
        <w:rPr>
          <w:rFonts w:ascii="宋体" w:hAnsi="宋体" w:eastAsia="宋体"/>
          <w:sz w:val="21"/>
        </w:rPr>
        <w:t>1. 患者身份、病历摘要、影像资料、手术视频、会诊记录和探视记录均应按医院授权范围访问。</w:t>
      </w:r>
    </w:p>
    <w:p>
      <w:pPr>
        <w:spacing w:line="324" w:lineRule="auto" w:after="80"/>
        <w:ind w:left="480" w:hanging="360"/>
      </w:pPr>
      <w:r>
        <w:rPr>
          <w:rFonts w:ascii="宋体" w:hAnsi="宋体" w:eastAsia="宋体"/>
          <w:sz w:val="21"/>
        </w:rPr>
        <w:t>2. 音视频资料保存周期、下载权限、删除规则、备份策略和调阅审批应由医院制度确定。</w:t>
      </w:r>
    </w:p>
    <w:p>
      <w:pPr>
        <w:spacing w:line="324" w:lineRule="auto" w:after="80"/>
        <w:ind w:left="480" w:hanging="360"/>
      </w:pPr>
      <w:r>
        <w:rPr>
          <w:rFonts w:ascii="宋体" w:hAnsi="宋体" w:eastAsia="宋体"/>
          <w:sz w:val="21"/>
        </w:rPr>
        <w:t>3. 系统应保留必要日志，便于追踪账号访问、资料调阅、配置变更和异常操作。</w:t>
      </w:r>
    </w:p>
    <w:p>
      <w:pPr>
        <w:pStyle w:val="Heading2"/>
      </w:pPr>
      <w:r>
        <w:t>（四）日志与审计要求</w:t>
      </w:r>
    </w:p>
    <w:tbl>
      <w:tblPr>
        <w:tblW w:type="dxa" w:w="9014"/>
        <w:jc w:val="center"/>
        <w:tblLayout w:type="fixed"/>
        <w:tblLook w:firstColumn="1" w:firstRow="1" w:lastColumn="0" w:lastRow="0" w:noHBand="0" w:noVBand="1" w:val="04A0"/>
        <w:tblBorders>
          <w:top w:val="single" w:sz="6" w:space="0" w:color="B8C5D1"/>
          <w:left w:val="single" w:sz="6" w:space="0" w:color="B8C5D1"/>
          <w:bottom w:val="single" w:sz="6" w:space="0" w:color="B8C5D1"/>
          <w:right w:val="single" w:sz="6" w:space="0" w:color="B8C5D1"/>
          <w:insideH w:val="single" w:sz="6" w:space="0" w:color="B8C5D1"/>
          <w:insideV w:val="single" w:sz="6" w:space="0" w:color="B8C5D1"/>
        </w:tblBorders>
      </w:tblPr>
      <w:tblGrid>
        <w:gridCol w:w="2929"/>
        <w:gridCol w:w="2929"/>
        <w:gridCol w:w="2929"/>
      </w:tblGrid>
      <w:tr>
        <w:tc>
          <w:tcPr>
            <w:tcW w:type="dxa" w:w="1700"/>
            <w:shd w:fill="EAF2F8"/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黑体"/>
                <w:b/>
                <w:sz w:val="20"/>
              </w:rPr>
              <w:t>日志类型</w:t>
            </w:r>
          </w:p>
        </w:tc>
        <w:tc>
          <w:tcPr>
            <w:tcW w:type="dxa" w:w="3968"/>
            <w:shd w:fill="EAF2F8"/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黑体"/>
                <w:b/>
                <w:sz w:val="20"/>
              </w:rPr>
              <w:t>记录内容</w:t>
            </w:r>
          </w:p>
        </w:tc>
        <w:tc>
          <w:tcPr>
            <w:tcW w:type="dxa" w:w="3344"/>
            <w:shd w:fill="EAF2F8"/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黑体"/>
                <w:b/>
                <w:sz w:val="20"/>
              </w:rPr>
              <w:t>使用场景</w:t>
            </w:r>
          </w:p>
        </w:tc>
      </w:tr>
      <w:tr>
        <w:tc>
          <w:tcPr>
            <w:tcW w:type="dxa" w:w="1700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账号登录日志</w:t>
            </w:r>
          </w:p>
        </w:tc>
        <w:tc>
          <w:tcPr>
            <w:tcW w:type="dxa" w:w="3968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账号、时间、终端、IP、登录结果。</w:t>
            </w:r>
          </w:p>
        </w:tc>
        <w:tc>
          <w:tcPr>
            <w:tcW w:type="dxa" w:w="3344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排查异常登录和权限使用问题。</w:t>
            </w:r>
          </w:p>
        </w:tc>
      </w:tr>
      <w:tr>
        <w:tc>
          <w:tcPr>
            <w:tcW w:type="dxa" w:w="1700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业务操作日志</w:t>
            </w:r>
          </w:p>
        </w:tc>
        <w:tc>
          <w:tcPr>
            <w:tcW w:type="dxa" w:w="3968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发起、观看、录制、调阅、授权、删除、导出等操作。</w:t>
            </w:r>
          </w:p>
        </w:tc>
        <w:tc>
          <w:tcPr>
            <w:tcW w:type="dxa" w:w="3344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用于资料追溯和责任界定。</w:t>
            </w:r>
          </w:p>
        </w:tc>
      </w:tr>
      <w:tr>
        <w:tc>
          <w:tcPr>
            <w:tcW w:type="dxa" w:w="1700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接口调用日志</w:t>
            </w:r>
          </w:p>
        </w:tc>
        <w:tc>
          <w:tcPr>
            <w:tcW w:type="dxa" w:w="3968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接口对象、调用时间、字段范围、返回结果和异常信息。</w:t>
            </w:r>
          </w:p>
        </w:tc>
        <w:tc>
          <w:tcPr>
            <w:tcW w:type="dxa" w:w="3344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用于接口联调、故障定位和安全审计。</w:t>
            </w:r>
          </w:p>
        </w:tc>
      </w:tr>
      <w:tr>
        <w:tc>
          <w:tcPr>
            <w:tcW w:type="dxa" w:w="1700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设备状态日志</w:t>
            </w:r>
          </w:p>
        </w:tc>
        <w:tc>
          <w:tcPr>
            <w:tcW w:type="dxa" w:w="3968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在线状态、异常告警、重启、断线和恢复记录。</w:t>
            </w:r>
          </w:p>
        </w:tc>
        <w:tc>
          <w:tcPr>
            <w:tcW w:type="dxa" w:w="3344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用于运维巡检和验收复核。</w:t>
            </w:r>
          </w:p>
        </w:tc>
      </w:tr>
      <w:tr>
        <w:tc>
          <w:tcPr>
            <w:tcW w:type="dxa" w:w="1700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远程访问日志</w:t>
            </w:r>
          </w:p>
        </w:tc>
        <w:tc>
          <w:tcPr>
            <w:tcW w:type="dxa" w:w="3968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外部访问账号、授权人、访问时段、访问对象和退出记录。</w:t>
            </w:r>
          </w:p>
        </w:tc>
        <w:tc>
          <w:tcPr>
            <w:tcW w:type="dxa" w:w="3344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用于远程会诊、家属探视和售后支持审计。</w:t>
            </w:r>
          </w:p>
        </w:tc>
      </w:tr>
    </w:tbl>
    <w:p>
      <w:pPr>
        <w:spacing w:after="40"/>
      </w:pPr>
    </w:p>
    <w:p>
      <w:pPr>
        <w:pStyle w:val="Heading1"/>
      </w:pPr>
      <w:r>
        <w:t>十、项目实施组织方案</w:t>
      </w:r>
    </w:p>
    <w:p>
      <w:pPr>
        <w:pStyle w:val="Heading2"/>
      </w:pPr>
      <w:r>
        <w:t>（一）组织分工</w:t>
      </w:r>
    </w:p>
    <w:tbl>
      <w:tblPr>
        <w:tblW w:type="dxa" w:w="9014"/>
        <w:jc w:val="center"/>
        <w:tblLayout w:type="fixed"/>
        <w:tblLook w:firstColumn="1" w:firstRow="1" w:lastColumn="0" w:lastRow="0" w:noHBand="0" w:noVBand="1" w:val="04A0"/>
        <w:tblBorders>
          <w:top w:val="single" w:sz="6" w:space="0" w:color="B8C5D1"/>
          <w:left w:val="single" w:sz="6" w:space="0" w:color="B8C5D1"/>
          <w:bottom w:val="single" w:sz="6" w:space="0" w:color="B8C5D1"/>
          <w:right w:val="single" w:sz="6" w:space="0" w:color="B8C5D1"/>
          <w:insideH w:val="single" w:sz="6" w:space="0" w:color="B8C5D1"/>
          <w:insideV w:val="single" w:sz="6" w:space="0" w:color="B8C5D1"/>
        </w:tblBorders>
      </w:tblPr>
      <w:tblGrid>
        <w:gridCol w:w="2929"/>
        <w:gridCol w:w="2929"/>
        <w:gridCol w:w="2929"/>
      </w:tblGrid>
      <w:tr>
        <w:tc>
          <w:tcPr>
            <w:tcW w:type="dxa" w:w="1700"/>
            <w:shd w:fill="EAF2F8"/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黑体"/>
                <w:b/>
                <w:sz w:val="20"/>
              </w:rPr>
              <w:t>角色</w:t>
            </w:r>
          </w:p>
        </w:tc>
        <w:tc>
          <w:tcPr>
            <w:tcW w:type="dxa" w:w="4535"/>
            <w:shd w:fill="EAF2F8"/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黑体"/>
                <w:b/>
                <w:sz w:val="20"/>
              </w:rPr>
              <w:t>主要职责</w:t>
            </w:r>
          </w:p>
        </w:tc>
        <w:tc>
          <w:tcPr>
            <w:tcW w:type="dxa" w:w="2777"/>
            <w:shd w:fill="EAF2F8"/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黑体"/>
                <w:b/>
                <w:sz w:val="20"/>
              </w:rPr>
              <w:t>交付物</w:t>
            </w:r>
          </w:p>
        </w:tc>
      </w:tr>
      <w:tr>
        <w:tc>
          <w:tcPr>
            <w:tcW w:type="dxa" w:w="1700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项目经理</w:t>
            </w:r>
          </w:p>
        </w:tc>
        <w:tc>
          <w:tcPr>
            <w:tcW w:type="dxa" w:w="4535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组织进度、协调院方、处理风险、跟踪问题闭环。</w:t>
            </w:r>
          </w:p>
        </w:tc>
        <w:tc>
          <w:tcPr>
            <w:tcW w:type="dxa" w:w="2777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项目计划、会议纪要、问题清单。</w:t>
            </w:r>
          </w:p>
        </w:tc>
      </w:tr>
      <w:tr>
        <w:tc>
          <w:tcPr>
            <w:tcW w:type="dxa" w:w="1700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方案工程师</w:t>
            </w:r>
          </w:p>
        </w:tc>
        <w:tc>
          <w:tcPr>
            <w:tcW w:type="dxa" w:w="4535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深化系统架构、点位、设备和接口方案。</w:t>
            </w:r>
          </w:p>
        </w:tc>
        <w:tc>
          <w:tcPr>
            <w:tcW w:type="dxa" w:w="2777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深化设计、拓扑图、设备清单。</w:t>
            </w:r>
          </w:p>
        </w:tc>
      </w:tr>
      <w:tr>
        <w:tc>
          <w:tcPr>
            <w:tcW w:type="dxa" w:w="1700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实施工程师</w:t>
            </w:r>
          </w:p>
        </w:tc>
        <w:tc>
          <w:tcPr>
            <w:tcW w:type="dxa" w:w="4535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完成安装、布线配合、设备调试和现场联调。</w:t>
            </w:r>
          </w:p>
        </w:tc>
        <w:tc>
          <w:tcPr>
            <w:tcW w:type="dxa" w:w="2777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安装记录、调试记录、培训记录。</w:t>
            </w:r>
          </w:p>
        </w:tc>
      </w:tr>
      <w:tr>
        <w:tc>
          <w:tcPr>
            <w:tcW w:type="dxa" w:w="1700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软件工程师</w:t>
            </w:r>
          </w:p>
        </w:tc>
        <w:tc>
          <w:tcPr>
            <w:tcW w:type="dxa" w:w="4535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完成平台配置、接口联调、权限配置和功能验证。</w:t>
            </w:r>
          </w:p>
        </w:tc>
        <w:tc>
          <w:tcPr>
            <w:tcW w:type="dxa" w:w="2777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配置表、接口记录、测试记录。</w:t>
            </w:r>
          </w:p>
        </w:tc>
      </w:tr>
      <w:tr>
        <w:tc>
          <w:tcPr>
            <w:tcW w:type="dxa" w:w="1700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院方配合人员</w:t>
            </w:r>
          </w:p>
        </w:tc>
        <w:tc>
          <w:tcPr>
            <w:tcW w:type="dxa" w:w="4535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协调施工窗口、网络、接口、账号、验收和培训。</w:t>
            </w:r>
          </w:p>
        </w:tc>
        <w:tc>
          <w:tcPr>
            <w:tcW w:type="dxa" w:w="2777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确认单、验收意见、使用反馈。</w:t>
            </w:r>
          </w:p>
        </w:tc>
      </w:tr>
    </w:tbl>
    <w:p>
      <w:pPr>
        <w:spacing w:after="40"/>
      </w:pPr>
    </w:p>
    <w:p>
      <w:pPr>
        <w:pStyle w:val="Heading2"/>
      </w:pPr>
      <w:r>
        <w:t>（二）现场勘查清单</w:t>
      </w:r>
    </w:p>
    <w:tbl>
      <w:tblPr>
        <w:tblW w:type="dxa" w:w="9014"/>
        <w:jc w:val="center"/>
        <w:tblLayout w:type="fixed"/>
        <w:tblLook w:firstColumn="1" w:firstRow="1" w:lastColumn="0" w:lastRow="0" w:noHBand="0" w:noVBand="1" w:val="04A0"/>
        <w:tblBorders>
          <w:top w:val="single" w:sz="6" w:space="0" w:color="B8C5D1"/>
          <w:left w:val="single" w:sz="6" w:space="0" w:color="B8C5D1"/>
          <w:bottom w:val="single" w:sz="6" w:space="0" w:color="B8C5D1"/>
          <w:right w:val="single" w:sz="6" w:space="0" w:color="B8C5D1"/>
          <w:insideH w:val="single" w:sz="6" w:space="0" w:color="B8C5D1"/>
          <w:insideV w:val="single" w:sz="6" w:space="0" w:color="B8C5D1"/>
        </w:tblBorders>
      </w:tblPr>
      <w:tblGrid>
        <w:gridCol w:w="2929"/>
        <w:gridCol w:w="2929"/>
        <w:gridCol w:w="2929"/>
      </w:tblGrid>
      <w:tr>
        <w:tc>
          <w:tcPr>
            <w:tcW w:type="dxa" w:w="1814"/>
            <w:shd w:fill="EAF2F8"/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黑体"/>
                <w:b/>
                <w:sz w:val="20"/>
              </w:rPr>
              <w:t>勘查项</w:t>
            </w:r>
          </w:p>
        </w:tc>
        <w:tc>
          <w:tcPr>
            <w:tcW w:type="dxa" w:w="4195"/>
            <w:shd w:fill="EAF2F8"/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黑体"/>
                <w:b/>
                <w:sz w:val="20"/>
              </w:rPr>
              <w:t>检查内容</w:t>
            </w:r>
          </w:p>
        </w:tc>
        <w:tc>
          <w:tcPr>
            <w:tcW w:type="dxa" w:w="3004"/>
            <w:shd w:fill="EAF2F8"/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黑体"/>
                <w:b/>
                <w:sz w:val="20"/>
              </w:rPr>
              <w:t>对项目的影响</w:t>
            </w:r>
          </w:p>
        </w:tc>
      </w:tr>
      <w:tr>
        <w:tc>
          <w:tcPr>
            <w:tcW w:type="dxa" w:w="1814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建设空间</w:t>
            </w:r>
          </w:p>
        </w:tc>
        <w:tc>
          <w:tcPr>
            <w:tcW w:type="dxa" w:w="4195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核对房间名称、房号、楼层、使用科室、施工窗口和现场责任人。</w:t>
            </w:r>
          </w:p>
        </w:tc>
        <w:tc>
          <w:tcPr>
            <w:tcW w:type="dxa" w:w="3004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避免点位图、招标清单和现场实际不一致。</w:t>
            </w:r>
          </w:p>
        </w:tc>
      </w:tr>
      <w:tr>
        <w:tc>
          <w:tcPr>
            <w:tcW w:type="dxa" w:w="1814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弱电条件</w:t>
            </w:r>
          </w:p>
        </w:tc>
        <w:tc>
          <w:tcPr>
            <w:tcW w:type="dxa" w:w="4195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核对机柜位置、交换机端口、桥架路径、网线/光纤余量和标签规范。</w:t>
            </w:r>
          </w:p>
        </w:tc>
        <w:tc>
          <w:tcPr>
            <w:tcW w:type="dxa" w:w="3004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影响施工周期、网络稳定和后期维护。</w:t>
            </w:r>
          </w:p>
        </w:tc>
      </w:tr>
      <w:tr>
        <w:tc>
          <w:tcPr>
            <w:tcW w:type="dxa" w:w="1814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供电条件</w:t>
            </w:r>
          </w:p>
        </w:tc>
        <w:tc>
          <w:tcPr>
            <w:tcW w:type="dxa" w:w="4195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核对插座、UPS、接地、设备功率、强弱电间距和停电窗口。</w:t>
            </w:r>
          </w:p>
        </w:tc>
        <w:tc>
          <w:tcPr>
            <w:tcW w:type="dxa" w:w="3004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避免设备上电后不稳定或无法纳入医院运维。</w:t>
            </w:r>
          </w:p>
        </w:tc>
      </w:tr>
      <w:tr>
        <w:tc>
          <w:tcPr>
            <w:tcW w:type="dxa" w:w="1814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安装条件</w:t>
            </w:r>
          </w:p>
        </w:tc>
        <w:tc>
          <w:tcPr>
            <w:tcW w:type="dxa" w:w="4195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核对墙面、吊顶、吊塔、层流、照明、消防、净化和设备固定方式。</w:t>
            </w:r>
          </w:p>
        </w:tc>
        <w:tc>
          <w:tcPr>
            <w:tcW w:type="dxa" w:w="3004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手术部施工需避免破坏洁净和原有设施。</w:t>
            </w:r>
          </w:p>
        </w:tc>
      </w:tr>
      <w:tr>
        <w:tc>
          <w:tcPr>
            <w:tcW w:type="dxa" w:w="1814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网络安全</w:t>
            </w:r>
          </w:p>
        </w:tc>
        <w:tc>
          <w:tcPr>
            <w:tcW w:type="dxa" w:w="4195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核对网段、VLAN、访问控制、外网策略、远程运维审批和日志要求。</w:t>
            </w:r>
          </w:p>
        </w:tc>
        <w:tc>
          <w:tcPr>
            <w:tcW w:type="dxa" w:w="3004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外部接入和远程协作必须提前确认。</w:t>
            </w:r>
          </w:p>
        </w:tc>
      </w:tr>
      <w:tr>
        <w:tc>
          <w:tcPr>
            <w:tcW w:type="dxa" w:w="1814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第三方系统</w:t>
            </w:r>
          </w:p>
        </w:tc>
        <w:tc>
          <w:tcPr>
            <w:tcW w:type="dxa" w:w="4195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核对 HIS、PACS、手麻、门禁、认证、会议系统等接口联系人和开放能力。</w:t>
            </w:r>
          </w:p>
        </w:tc>
        <w:tc>
          <w:tcPr>
            <w:tcW w:type="dxa" w:w="3004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接口周期通常受第三方厂商配合影响。</w:t>
            </w:r>
          </w:p>
        </w:tc>
      </w:tr>
      <w:tr>
        <w:tc>
          <w:tcPr>
            <w:tcW w:type="dxa" w:w="1814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床旁环境</w:t>
            </w:r>
          </w:p>
        </w:tc>
        <w:tc>
          <w:tcPr>
            <w:tcW w:type="dxa" w:w="4195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核对床位间距、抢救通道、摄像角度、隐私遮挡和护士站视线。</w:t>
            </w:r>
          </w:p>
        </w:tc>
        <w:tc>
          <w:tcPr>
            <w:tcW w:type="dxa" w:w="3004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探视设备不得影响护理抢救和患者隐私。</w:t>
            </w:r>
          </w:p>
        </w:tc>
      </w:tr>
      <w:tr>
        <w:tc>
          <w:tcPr>
            <w:tcW w:type="dxa" w:w="1814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家属区条件</w:t>
            </w:r>
          </w:p>
        </w:tc>
        <w:tc>
          <w:tcPr>
            <w:tcW w:type="dxa" w:w="4195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核对院内家属探视区位置、显示终端、网络和管理人员。</w:t>
            </w:r>
          </w:p>
        </w:tc>
        <w:tc>
          <w:tcPr>
            <w:tcW w:type="dxa" w:w="3004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决定采用院内探视还是远程手机探视。</w:t>
            </w:r>
          </w:p>
        </w:tc>
      </w:tr>
    </w:tbl>
    <w:p>
      <w:pPr>
        <w:spacing w:after="40"/>
      </w:pPr>
    </w:p>
    <w:p>
      <w:pPr>
        <w:pStyle w:val="Heading2"/>
      </w:pPr>
      <w:r>
        <w:t>（三）施工与联调配合</w:t>
      </w:r>
    </w:p>
    <w:tbl>
      <w:tblPr>
        <w:tblW w:type="dxa" w:w="9014"/>
        <w:jc w:val="center"/>
        <w:tblLayout w:type="fixed"/>
        <w:tblLook w:firstColumn="1" w:firstRow="1" w:lastColumn="0" w:lastRow="0" w:noHBand="0" w:noVBand="1" w:val="04A0"/>
        <w:tblBorders>
          <w:top w:val="single" w:sz="6" w:space="0" w:color="B8C5D1"/>
          <w:left w:val="single" w:sz="6" w:space="0" w:color="B8C5D1"/>
          <w:bottom w:val="single" w:sz="6" w:space="0" w:color="B8C5D1"/>
          <w:right w:val="single" w:sz="6" w:space="0" w:color="B8C5D1"/>
          <w:insideH w:val="single" w:sz="6" w:space="0" w:color="B8C5D1"/>
          <w:insideV w:val="single" w:sz="6" w:space="0" w:color="B8C5D1"/>
        </w:tblBorders>
      </w:tblPr>
      <w:tblGrid>
        <w:gridCol w:w="2929"/>
        <w:gridCol w:w="2929"/>
        <w:gridCol w:w="2929"/>
      </w:tblGrid>
      <w:tr>
        <w:tc>
          <w:tcPr>
            <w:tcW w:type="dxa" w:w="1700"/>
            <w:shd w:fill="EAF2F8"/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黑体"/>
                <w:b/>
                <w:sz w:val="20"/>
              </w:rPr>
              <w:t>环节</w:t>
            </w:r>
          </w:p>
        </w:tc>
        <w:tc>
          <w:tcPr>
            <w:tcW w:type="dxa" w:w="4988"/>
            <w:shd w:fill="EAF2F8"/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黑体"/>
                <w:b/>
                <w:sz w:val="20"/>
              </w:rPr>
              <w:t>工作内容</w:t>
            </w:r>
          </w:p>
        </w:tc>
        <w:tc>
          <w:tcPr>
            <w:tcW w:type="dxa" w:w="2324"/>
            <w:shd w:fill="EAF2F8"/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黑体"/>
                <w:b/>
                <w:sz w:val="20"/>
              </w:rPr>
              <w:t>主要配合方</w:t>
            </w:r>
          </w:p>
        </w:tc>
      </w:tr>
      <w:tr>
        <w:tc>
          <w:tcPr>
            <w:tcW w:type="dxa" w:w="1700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施工进场</w:t>
            </w:r>
          </w:p>
        </w:tc>
        <w:tc>
          <w:tcPr>
            <w:tcW w:type="dxa" w:w="4988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办理院内施工手续，确认人员证件、施工时间、工具材料、动火/开孔审批。</w:t>
            </w:r>
          </w:p>
        </w:tc>
        <w:tc>
          <w:tcPr>
            <w:tcW w:type="dxa" w:w="2324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医院总务、保卫、手术部、信息科。</w:t>
            </w:r>
          </w:p>
        </w:tc>
      </w:tr>
      <w:tr>
        <w:tc>
          <w:tcPr>
            <w:tcW w:type="dxa" w:w="1700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线缆敷设</w:t>
            </w:r>
          </w:p>
        </w:tc>
        <w:tc>
          <w:tcPr>
            <w:tcW w:type="dxa" w:w="4988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按线缆表敷设网线、光纤、音频线、视频线和电源线，完成标签。</w:t>
            </w:r>
          </w:p>
        </w:tc>
        <w:tc>
          <w:tcPr>
            <w:tcW w:type="dxa" w:w="2324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弱电施工方、实施工程师。</w:t>
            </w:r>
          </w:p>
        </w:tc>
      </w:tr>
      <w:tr>
        <w:tc>
          <w:tcPr>
            <w:tcW w:type="dxa" w:w="1700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设备安装</w:t>
            </w:r>
          </w:p>
        </w:tc>
        <w:tc>
          <w:tcPr>
            <w:tcW w:type="dxa" w:w="4988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安装摄像机、终端、显示屏、柜体、采集节点、服务器和网络设备。</w:t>
            </w:r>
          </w:p>
        </w:tc>
        <w:tc>
          <w:tcPr>
            <w:tcW w:type="dxa" w:w="2324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实施工程师、医学工程科。</w:t>
            </w:r>
          </w:p>
        </w:tc>
      </w:tr>
      <w:tr>
        <w:tc>
          <w:tcPr>
            <w:tcW w:type="dxa" w:w="1700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基础调试</w:t>
            </w:r>
          </w:p>
        </w:tc>
        <w:tc>
          <w:tcPr>
            <w:tcW w:type="dxa" w:w="4988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完成上电、网络连通、账号建立、设备命名、时间同步和日志开启。</w:t>
            </w:r>
          </w:p>
        </w:tc>
        <w:tc>
          <w:tcPr>
            <w:tcW w:type="dxa" w:w="2324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实施工程师、信息科。</w:t>
            </w:r>
          </w:p>
        </w:tc>
      </w:tr>
      <w:tr>
        <w:tc>
          <w:tcPr>
            <w:tcW w:type="dxa" w:w="1700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业务联调</w:t>
            </w:r>
          </w:p>
        </w:tc>
        <w:tc>
          <w:tcPr>
            <w:tcW w:type="dxa" w:w="4988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按业务流程测试采集、显示、录制、会诊、探视、发衣或门禁联动。</w:t>
            </w:r>
          </w:p>
        </w:tc>
        <w:tc>
          <w:tcPr>
            <w:tcW w:type="dxa" w:w="2324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实施团队、业务科室。</w:t>
            </w:r>
          </w:p>
        </w:tc>
      </w:tr>
      <w:tr>
        <w:tc>
          <w:tcPr>
            <w:tcW w:type="dxa" w:w="1700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试运行整改</w:t>
            </w:r>
          </w:p>
        </w:tc>
        <w:tc>
          <w:tcPr>
            <w:tcW w:type="dxa" w:w="4988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记录问题、明确责任、整改复测、形成闭环。</w:t>
            </w:r>
          </w:p>
        </w:tc>
        <w:tc>
          <w:tcPr>
            <w:tcW w:type="dxa" w:w="2324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项目经理、院方负责人。</w:t>
            </w:r>
          </w:p>
        </w:tc>
      </w:tr>
    </w:tbl>
    <w:p>
      <w:pPr>
        <w:spacing w:after="40"/>
      </w:pPr>
    </w:p>
    <w:p>
      <w:pPr>
        <w:pStyle w:val="Heading2"/>
      </w:pPr>
      <w:r>
        <w:t>（四）实施步骤</w:t>
      </w:r>
    </w:p>
    <w:tbl>
      <w:tblPr>
        <w:tblW w:type="dxa" w:w="9014"/>
        <w:jc w:val="center"/>
        <w:tblLayout w:type="fixed"/>
        <w:tblLook w:firstColumn="1" w:firstRow="1" w:lastColumn="0" w:lastRow="0" w:noHBand="0" w:noVBand="1" w:val="04A0"/>
        <w:tblBorders>
          <w:top w:val="single" w:sz="6" w:space="0" w:color="B8C5D1"/>
          <w:left w:val="single" w:sz="6" w:space="0" w:color="B8C5D1"/>
          <w:bottom w:val="single" w:sz="6" w:space="0" w:color="B8C5D1"/>
          <w:right w:val="single" w:sz="6" w:space="0" w:color="B8C5D1"/>
          <w:insideH w:val="single" w:sz="6" w:space="0" w:color="B8C5D1"/>
          <w:insideV w:val="single" w:sz="6" w:space="0" w:color="B8C5D1"/>
        </w:tblBorders>
      </w:tblPr>
      <w:tblGrid>
        <w:gridCol w:w="2929"/>
        <w:gridCol w:w="2929"/>
        <w:gridCol w:w="2929"/>
      </w:tblGrid>
      <w:tr>
        <w:tc>
          <w:tcPr>
            <w:tcW w:type="dxa" w:w="1814"/>
            <w:shd w:fill="EAF2F8"/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黑体"/>
                <w:b/>
                <w:sz w:val="20"/>
              </w:rPr>
              <w:t>阶段</w:t>
            </w:r>
          </w:p>
        </w:tc>
        <w:tc>
          <w:tcPr>
            <w:tcW w:type="dxa" w:w="4535"/>
            <w:shd w:fill="EAF2F8"/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黑体"/>
                <w:b/>
                <w:sz w:val="20"/>
              </w:rPr>
              <w:t>工作内容</w:t>
            </w:r>
          </w:p>
        </w:tc>
        <w:tc>
          <w:tcPr>
            <w:tcW w:type="dxa" w:w="2664"/>
            <w:shd w:fill="EAF2F8"/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黑体"/>
                <w:b/>
                <w:sz w:val="20"/>
              </w:rPr>
              <w:t>输出资料</w:t>
            </w:r>
          </w:p>
        </w:tc>
      </w:tr>
      <w:tr>
        <w:tc>
          <w:tcPr>
            <w:tcW w:type="dxa" w:w="1814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项目启动</w:t>
            </w:r>
          </w:p>
        </w:tc>
        <w:tc>
          <w:tcPr>
            <w:tcW w:type="dxa" w:w="4535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召开项目启动会，确认项目经理、医院联系人、施工窗口、资料提交方式和风险沟通机制。</w:t>
            </w:r>
          </w:p>
        </w:tc>
        <w:tc>
          <w:tcPr>
            <w:tcW w:type="dxa" w:w="2664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启动会纪要、项目计划、联系人清单。</w:t>
            </w:r>
          </w:p>
        </w:tc>
      </w:tr>
      <w:tr>
        <w:tc>
          <w:tcPr>
            <w:tcW w:type="dxa" w:w="1814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现场复核</w:t>
            </w:r>
          </w:p>
        </w:tc>
        <w:tc>
          <w:tcPr>
            <w:tcW w:type="dxa" w:w="4535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复核房间、弱电间、机柜、网络、供电、显示终端、摄像点位、第三方设备接口和施工条件。</w:t>
            </w:r>
          </w:p>
        </w:tc>
        <w:tc>
          <w:tcPr>
            <w:tcW w:type="dxa" w:w="2664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现场勘查记录、风险清单、点位初稿。</w:t>
            </w:r>
          </w:p>
        </w:tc>
      </w:tr>
      <w:tr>
        <w:tc>
          <w:tcPr>
            <w:tcW w:type="dxa" w:w="1814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深化设计</w:t>
            </w:r>
          </w:p>
        </w:tc>
        <w:tc>
          <w:tcPr>
            <w:tcW w:type="dxa" w:w="4535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形成点位图、系统拓扑、设备清单、接口清单、线缆表、IP 规划和实施计划。</w:t>
            </w:r>
          </w:p>
        </w:tc>
        <w:tc>
          <w:tcPr>
            <w:tcW w:type="dxa" w:w="2664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深化设计文件、设备清单、接口清单。</w:t>
            </w:r>
          </w:p>
        </w:tc>
      </w:tr>
      <w:tr>
        <w:tc>
          <w:tcPr>
            <w:tcW w:type="dxa" w:w="1814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到货与安装</w:t>
            </w:r>
          </w:p>
        </w:tc>
        <w:tc>
          <w:tcPr>
            <w:tcW w:type="dxa" w:w="4535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按医院施工窗口完成设备到货验收、安装固定、线缆敷设、标签粘贴和基础上电。</w:t>
            </w:r>
          </w:p>
        </w:tc>
        <w:tc>
          <w:tcPr>
            <w:tcW w:type="dxa" w:w="2664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到货验收单、安装记录、线缆标签表。</w:t>
            </w:r>
          </w:p>
        </w:tc>
      </w:tr>
      <w:tr>
        <w:tc>
          <w:tcPr>
            <w:tcW w:type="dxa" w:w="1814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系统联调</w:t>
            </w:r>
          </w:p>
        </w:tc>
        <w:tc>
          <w:tcPr>
            <w:tcW w:type="dxa" w:w="4535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完成采集、显示、控制、录制、权限、日志、终端访问和接口联调，并形成问题闭环。</w:t>
            </w:r>
          </w:p>
        </w:tc>
        <w:tc>
          <w:tcPr>
            <w:tcW w:type="dxa" w:w="2664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联调记录、问题整改表、测试截图。</w:t>
            </w:r>
          </w:p>
        </w:tc>
      </w:tr>
      <w:tr>
        <w:tc>
          <w:tcPr>
            <w:tcW w:type="dxa" w:w="1814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培训试运行</w:t>
            </w:r>
          </w:p>
        </w:tc>
        <w:tc>
          <w:tcPr>
            <w:tcW w:type="dxa" w:w="4535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组织管理员、医护使用人员和运维人员培训，进入试运行并记录优化项。</w:t>
            </w:r>
          </w:p>
        </w:tc>
        <w:tc>
          <w:tcPr>
            <w:tcW w:type="dxa" w:w="2664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培训签到表、试运行记录、优化清单。</w:t>
            </w:r>
          </w:p>
        </w:tc>
      </w:tr>
      <w:tr>
        <w:tc>
          <w:tcPr>
            <w:tcW w:type="dxa" w:w="1814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验收移交</w:t>
            </w:r>
          </w:p>
        </w:tc>
        <w:tc>
          <w:tcPr>
            <w:tcW w:type="dxa" w:w="4535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提交验收材料、培训记录、设备清单、账号权限表、配置备份和运维联系人。</w:t>
            </w:r>
          </w:p>
        </w:tc>
        <w:tc>
          <w:tcPr>
            <w:tcW w:type="dxa" w:w="2664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验收报告、移交清单、运维资料。</w:t>
            </w:r>
          </w:p>
        </w:tc>
      </w:tr>
    </w:tbl>
    <w:p>
      <w:pPr>
        <w:spacing w:after="40"/>
      </w:pPr>
    </w:p>
    <w:p>
      <w:pPr>
        <w:pStyle w:val="Heading2"/>
      </w:pPr>
      <w:r>
        <w:t>（五）进度计划参考</w:t>
      </w:r>
    </w:p>
    <w:tbl>
      <w:tblPr>
        <w:tblW w:type="dxa" w:w="9014"/>
        <w:jc w:val="center"/>
        <w:tblLayout w:type="fixed"/>
        <w:tblLook w:firstColumn="1" w:firstRow="1" w:lastColumn="0" w:lastRow="0" w:noHBand="0" w:noVBand="1" w:val="04A0"/>
        <w:tblBorders>
          <w:top w:val="single" w:sz="6" w:space="0" w:color="B8C5D1"/>
          <w:left w:val="single" w:sz="6" w:space="0" w:color="B8C5D1"/>
          <w:bottom w:val="single" w:sz="6" w:space="0" w:color="B8C5D1"/>
          <w:right w:val="single" w:sz="6" w:space="0" w:color="B8C5D1"/>
          <w:insideH w:val="single" w:sz="6" w:space="0" w:color="B8C5D1"/>
          <w:insideV w:val="single" w:sz="6" w:space="0" w:color="B8C5D1"/>
        </w:tblBorders>
      </w:tblPr>
      <w:tblGrid>
        <w:gridCol w:w="2929"/>
        <w:gridCol w:w="2929"/>
        <w:gridCol w:w="2929"/>
      </w:tblGrid>
      <w:tr>
        <w:tc>
          <w:tcPr>
            <w:tcW w:type="dxa" w:w="2154"/>
            <w:shd w:fill="EAF2F8"/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黑体"/>
                <w:b/>
                <w:sz w:val="20"/>
              </w:rPr>
              <w:t>阶段</w:t>
            </w:r>
          </w:p>
        </w:tc>
        <w:tc>
          <w:tcPr>
            <w:tcW w:type="dxa" w:w="1700"/>
            <w:shd w:fill="EAF2F8"/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黑体"/>
                <w:b/>
                <w:sz w:val="20"/>
              </w:rPr>
              <w:t>参考周期</w:t>
            </w:r>
          </w:p>
        </w:tc>
        <w:tc>
          <w:tcPr>
            <w:tcW w:type="dxa" w:w="5159"/>
            <w:shd w:fill="EAF2F8"/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黑体"/>
                <w:b/>
                <w:sz w:val="20"/>
              </w:rPr>
              <w:t>说明</w:t>
            </w:r>
          </w:p>
        </w:tc>
      </w:tr>
      <w:tr>
        <w:tc>
          <w:tcPr>
            <w:tcW w:type="dxa" w:w="2154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启动与勘查</w:t>
            </w:r>
          </w:p>
        </w:tc>
        <w:tc>
          <w:tcPr>
            <w:tcW w:type="dxa" w:w="1700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1-3 个工作日</w:t>
            </w:r>
          </w:p>
        </w:tc>
        <w:tc>
          <w:tcPr>
            <w:tcW w:type="dxa" w:w="5159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视医院协调、房间数量和现场条件确定。</w:t>
            </w:r>
          </w:p>
        </w:tc>
      </w:tr>
      <w:tr>
        <w:tc>
          <w:tcPr>
            <w:tcW w:type="dxa" w:w="2154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深化设计</w:t>
            </w:r>
          </w:p>
        </w:tc>
        <w:tc>
          <w:tcPr>
            <w:tcW w:type="dxa" w:w="1700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3-7 个工作日</w:t>
            </w:r>
          </w:p>
        </w:tc>
        <w:tc>
          <w:tcPr>
            <w:tcW w:type="dxa" w:w="5159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形成点位、网络、设备、接口和实施计划。</w:t>
            </w:r>
          </w:p>
        </w:tc>
      </w:tr>
      <w:tr>
        <w:tc>
          <w:tcPr>
            <w:tcW w:type="dxa" w:w="2154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设备到货与安装</w:t>
            </w:r>
          </w:p>
        </w:tc>
        <w:tc>
          <w:tcPr>
            <w:tcW w:type="dxa" w:w="1700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5-20 个工作日</w:t>
            </w:r>
          </w:p>
        </w:tc>
        <w:tc>
          <w:tcPr>
            <w:tcW w:type="dxa" w:w="5159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取决于设备供货、施工窗口和房间数量。</w:t>
            </w:r>
          </w:p>
        </w:tc>
      </w:tr>
      <w:tr>
        <w:tc>
          <w:tcPr>
            <w:tcW w:type="dxa" w:w="2154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系统联调</w:t>
            </w:r>
          </w:p>
        </w:tc>
        <w:tc>
          <w:tcPr>
            <w:tcW w:type="dxa" w:w="1700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3-10 个工作日</w:t>
            </w:r>
          </w:p>
        </w:tc>
        <w:tc>
          <w:tcPr>
            <w:tcW w:type="dxa" w:w="5159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按功能、接口、权限、日志和验收项逐项测试。</w:t>
            </w:r>
          </w:p>
        </w:tc>
      </w:tr>
      <w:tr>
        <w:tc>
          <w:tcPr>
            <w:tcW w:type="dxa" w:w="2154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培训验收</w:t>
            </w:r>
          </w:p>
        </w:tc>
        <w:tc>
          <w:tcPr>
            <w:tcW w:type="dxa" w:w="1700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1-5 个工作日</w:t>
            </w:r>
          </w:p>
        </w:tc>
        <w:tc>
          <w:tcPr>
            <w:tcW w:type="dxa" w:w="5159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组织培训、试运行、问题整改和资料移交。</w:t>
            </w:r>
          </w:p>
        </w:tc>
      </w:tr>
    </w:tbl>
    <w:p>
      <w:pPr>
        <w:spacing w:after="40"/>
      </w:pPr>
    </w:p>
    <w:p>
      <w:pPr>
        <w:pStyle w:val="Heading1"/>
      </w:pPr>
      <w:r>
        <w:t>十一、测试、联调与验收方案</w:t>
      </w:r>
    </w:p>
    <w:p>
      <w:pPr>
        <w:pStyle w:val="Heading2"/>
      </w:pPr>
      <w:r>
        <w:t>（一）验收原则</w:t>
      </w:r>
    </w:p>
    <w:p>
      <w:pPr>
        <w:spacing w:line="360" w:lineRule="auto" w:after="120"/>
        <w:ind w:firstLine="420"/>
      </w:pPr>
      <w:r>
        <w:rPr>
          <w:rFonts w:ascii="宋体" w:hAnsi="宋体" w:eastAsia="宋体"/>
          <w:sz w:val="21"/>
        </w:rPr>
        <w:t>验收应以招标文件、合同、深化设计、设备清单、接口清单和双方确认的测试记录为依据。验收重点不是单项设备是否开机，而是系统是否能按医院业务流程稳定运行。</w:t>
      </w:r>
    </w:p>
    <w:tbl>
      <w:tblPr>
        <w:tblW w:type="dxa" w:w="9014"/>
        <w:jc w:val="center"/>
        <w:tblLayout w:type="fixed"/>
        <w:tblLook w:firstColumn="1" w:firstRow="1" w:lastColumn="0" w:lastRow="0" w:noHBand="0" w:noVBand="1" w:val="04A0"/>
        <w:tblBorders>
          <w:top w:val="single" w:sz="6" w:space="0" w:color="B8C5D1"/>
          <w:left w:val="single" w:sz="6" w:space="0" w:color="B8C5D1"/>
          <w:bottom w:val="single" w:sz="6" w:space="0" w:color="B8C5D1"/>
          <w:right w:val="single" w:sz="6" w:space="0" w:color="B8C5D1"/>
          <w:insideH w:val="single" w:sz="6" w:space="0" w:color="B8C5D1"/>
          <w:insideV w:val="single" w:sz="6" w:space="0" w:color="B8C5D1"/>
        </w:tblBorders>
      </w:tblPr>
      <w:tblGrid>
        <w:gridCol w:w="2929"/>
        <w:gridCol w:w="2929"/>
        <w:gridCol w:w="2929"/>
      </w:tblGrid>
      <w:tr>
        <w:tc>
          <w:tcPr>
            <w:tcW w:type="dxa" w:w="1984"/>
            <w:shd w:fill="EAF2F8"/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黑体"/>
                <w:b/>
                <w:sz w:val="20"/>
              </w:rPr>
              <w:t>验收项</w:t>
            </w:r>
          </w:p>
        </w:tc>
        <w:tc>
          <w:tcPr>
            <w:tcW w:type="dxa" w:w="3968"/>
            <w:shd w:fill="EAF2F8"/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黑体"/>
                <w:b/>
                <w:sz w:val="20"/>
              </w:rPr>
              <w:t>测试方法</w:t>
            </w:r>
          </w:p>
        </w:tc>
        <w:tc>
          <w:tcPr>
            <w:tcW w:type="dxa" w:w="3061"/>
            <w:shd w:fill="EAF2F8"/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黑体"/>
                <w:b/>
                <w:sz w:val="20"/>
              </w:rPr>
              <w:t>验收输出</w:t>
            </w:r>
          </w:p>
        </w:tc>
      </w:tr>
      <w:tr>
        <w:tc>
          <w:tcPr>
            <w:tcW w:type="dxa" w:w="1984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预约授权</w:t>
            </w:r>
          </w:p>
        </w:tc>
        <w:tc>
          <w:tcPr>
            <w:tcW w:type="dxa" w:w="3968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验证不同家属、不同床位、不同时间段的授权控制是否有效。</w:t>
            </w:r>
          </w:p>
        </w:tc>
        <w:tc>
          <w:tcPr>
            <w:tcW w:type="dxa" w:w="3061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功能测试记录、问题整改记录和验收确认记录。</w:t>
            </w:r>
          </w:p>
        </w:tc>
      </w:tr>
      <w:tr>
        <w:tc>
          <w:tcPr>
            <w:tcW w:type="dxa" w:w="1984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医护控制</w:t>
            </w:r>
          </w:p>
        </w:tc>
        <w:tc>
          <w:tcPr>
            <w:tcW w:type="dxa" w:w="3968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验证护士站接通、拒绝、暂停、结束和异常恢复功能。</w:t>
            </w:r>
          </w:p>
        </w:tc>
        <w:tc>
          <w:tcPr>
            <w:tcW w:type="dxa" w:w="3061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功能测试记录、问题整改记录和验收确认记录。</w:t>
            </w:r>
          </w:p>
        </w:tc>
      </w:tr>
      <w:tr>
        <w:tc>
          <w:tcPr>
            <w:tcW w:type="dxa" w:w="1984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音视频质量</w:t>
            </w:r>
          </w:p>
        </w:tc>
        <w:tc>
          <w:tcPr>
            <w:tcW w:type="dxa" w:w="3968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验证床旁、探视间和远程终端画面声音稳定性。</w:t>
            </w:r>
          </w:p>
        </w:tc>
        <w:tc>
          <w:tcPr>
            <w:tcW w:type="dxa" w:w="3061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画面截图、音视频测试记录、异常恢复记录。</w:t>
            </w:r>
          </w:p>
        </w:tc>
      </w:tr>
      <w:tr>
        <w:tc>
          <w:tcPr>
            <w:tcW w:type="dxa" w:w="1984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隐私日志</w:t>
            </w:r>
          </w:p>
        </w:tc>
        <w:tc>
          <w:tcPr>
            <w:tcW w:type="dxa" w:w="3968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验证探视记录、操作日志、账号权限和数据留存策略。</w:t>
            </w:r>
          </w:p>
        </w:tc>
        <w:tc>
          <w:tcPr>
            <w:tcW w:type="dxa" w:w="3061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功能测试记录、问题整改记录和验收确认记录。</w:t>
            </w:r>
          </w:p>
        </w:tc>
      </w:tr>
    </w:tbl>
    <w:p>
      <w:pPr>
        <w:spacing w:after="40"/>
      </w:pPr>
    </w:p>
    <w:p>
      <w:pPr>
        <w:pStyle w:val="Heading2"/>
      </w:pPr>
      <w:r>
        <w:t>（二）场景化验收用例</w:t>
      </w:r>
    </w:p>
    <w:tbl>
      <w:tblPr>
        <w:tblW w:type="dxa" w:w="9014"/>
        <w:jc w:val="center"/>
        <w:tblLayout w:type="fixed"/>
        <w:tblLook w:firstColumn="1" w:firstRow="1" w:lastColumn="0" w:lastRow="0" w:noHBand="0" w:noVBand="1" w:val="04A0"/>
        <w:tblBorders>
          <w:top w:val="single" w:sz="6" w:space="0" w:color="B8C5D1"/>
          <w:left w:val="single" w:sz="6" w:space="0" w:color="B8C5D1"/>
          <w:bottom w:val="single" w:sz="6" w:space="0" w:color="B8C5D1"/>
          <w:right w:val="single" w:sz="6" w:space="0" w:color="B8C5D1"/>
          <w:insideH w:val="single" w:sz="6" w:space="0" w:color="B8C5D1"/>
          <w:insideV w:val="single" w:sz="6" w:space="0" w:color="B8C5D1"/>
        </w:tblBorders>
      </w:tblPr>
      <w:tblGrid>
        <w:gridCol w:w="2929"/>
        <w:gridCol w:w="2929"/>
        <w:gridCol w:w="2929"/>
      </w:tblGrid>
      <w:tr>
        <w:tc>
          <w:tcPr>
            <w:tcW w:type="dxa" w:w="1984"/>
            <w:shd w:fill="EAF2F8"/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黑体"/>
                <w:b/>
                <w:sz w:val="20"/>
              </w:rPr>
              <w:t>验收场景</w:t>
            </w:r>
          </w:p>
        </w:tc>
        <w:tc>
          <w:tcPr>
            <w:tcW w:type="dxa" w:w="4195"/>
            <w:shd w:fill="EAF2F8"/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黑体"/>
                <w:b/>
                <w:sz w:val="20"/>
              </w:rPr>
              <w:t>测试步骤</w:t>
            </w:r>
          </w:p>
        </w:tc>
        <w:tc>
          <w:tcPr>
            <w:tcW w:type="dxa" w:w="2834"/>
            <w:shd w:fill="EAF2F8"/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黑体"/>
                <w:b/>
                <w:sz w:val="20"/>
              </w:rPr>
              <w:t>通过标准</w:t>
            </w:r>
          </w:p>
        </w:tc>
      </w:tr>
      <w:tr>
        <w:tc>
          <w:tcPr>
            <w:tcW w:type="dxa" w:w="1984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探视预约</w:t>
            </w:r>
          </w:p>
        </w:tc>
        <w:tc>
          <w:tcPr>
            <w:tcW w:type="dxa" w:w="4195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创建家属探视申请，绑定床位、患者、家属和时段。</w:t>
            </w:r>
          </w:p>
        </w:tc>
        <w:tc>
          <w:tcPr>
            <w:tcW w:type="dxa" w:w="2834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预约信息完整，未授权无法接入。</w:t>
            </w:r>
          </w:p>
        </w:tc>
      </w:tr>
      <w:tr>
        <w:tc>
          <w:tcPr>
            <w:tcW w:type="dxa" w:w="1984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护士站控制</w:t>
            </w:r>
          </w:p>
        </w:tc>
        <w:tc>
          <w:tcPr>
            <w:tcW w:type="dxa" w:w="4195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护士站发起、暂停、恢复和结束探视。</w:t>
            </w:r>
          </w:p>
        </w:tc>
        <w:tc>
          <w:tcPr>
            <w:tcW w:type="dxa" w:w="2834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控制动作有效，床旁终端状态同步。</w:t>
            </w:r>
          </w:p>
        </w:tc>
      </w:tr>
      <w:tr>
        <w:tc>
          <w:tcPr>
            <w:tcW w:type="dxa" w:w="1984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隐私保护</w:t>
            </w:r>
          </w:p>
        </w:tc>
        <w:tc>
          <w:tcPr>
            <w:tcW w:type="dxa" w:w="4195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测试摄像遮挡、静音、画面关闭和异常中断。</w:t>
            </w:r>
          </w:p>
        </w:tc>
        <w:tc>
          <w:tcPr>
            <w:tcW w:type="dxa" w:w="2834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患者隐私保护动作可执行并有记录。</w:t>
            </w:r>
          </w:p>
        </w:tc>
      </w:tr>
      <w:tr>
        <w:tc>
          <w:tcPr>
            <w:tcW w:type="dxa" w:w="1984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探视记录</w:t>
            </w:r>
          </w:p>
        </w:tc>
        <w:tc>
          <w:tcPr>
            <w:tcW w:type="dxa" w:w="4195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查询预约、通话时长、操作人和异常事件。</w:t>
            </w:r>
          </w:p>
        </w:tc>
        <w:tc>
          <w:tcPr>
            <w:tcW w:type="dxa" w:w="2834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记录完整，符合医院留存规则。</w:t>
            </w:r>
          </w:p>
        </w:tc>
      </w:tr>
    </w:tbl>
    <w:p>
      <w:pPr>
        <w:spacing w:after="40"/>
      </w:pPr>
    </w:p>
    <w:p>
      <w:pPr>
        <w:pStyle w:val="Heading2"/>
      </w:pPr>
      <w:r>
        <w:t>（三）通用验收资料</w:t>
      </w:r>
    </w:p>
    <w:p>
      <w:pPr>
        <w:spacing w:line="324" w:lineRule="auto" w:after="80"/>
        <w:ind w:left="480" w:hanging="360"/>
      </w:pPr>
      <w:r>
        <w:rPr>
          <w:rFonts w:ascii="宋体" w:hAnsi="宋体" w:eastAsia="宋体"/>
          <w:sz w:val="21"/>
        </w:rPr>
        <w:t>1. 设备清单、序列号、安装点位、网络地址和账号权限表。</w:t>
      </w:r>
    </w:p>
    <w:p>
      <w:pPr>
        <w:spacing w:line="324" w:lineRule="auto" w:after="80"/>
        <w:ind w:left="480" w:hanging="360"/>
      </w:pPr>
      <w:r>
        <w:rPr>
          <w:rFonts w:ascii="宋体" w:hAnsi="宋体" w:eastAsia="宋体"/>
          <w:sz w:val="21"/>
        </w:rPr>
        <w:t>2. 功能测试记录、接口联调记录、问题整改记录和试运行记录。</w:t>
      </w:r>
    </w:p>
    <w:p>
      <w:pPr>
        <w:spacing w:line="324" w:lineRule="auto" w:after="80"/>
        <w:ind w:left="480" w:hanging="360"/>
      </w:pPr>
      <w:r>
        <w:rPr>
          <w:rFonts w:ascii="宋体" w:hAnsi="宋体" w:eastAsia="宋体"/>
          <w:sz w:val="21"/>
        </w:rPr>
        <w:t>3. 用户培训签到表、操作手册、运维手册和常见问题处理说明。</w:t>
      </w:r>
    </w:p>
    <w:p>
      <w:pPr>
        <w:spacing w:line="324" w:lineRule="auto" w:after="80"/>
        <w:ind w:left="480" w:hanging="360"/>
      </w:pPr>
      <w:r>
        <w:rPr>
          <w:rFonts w:ascii="宋体" w:hAnsi="宋体" w:eastAsia="宋体"/>
          <w:sz w:val="21"/>
        </w:rPr>
        <w:t>4. 验收报告、移交清单、备份资料和售后服务联系人。</w:t>
      </w:r>
    </w:p>
    <w:p>
      <w:pPr>
        <w:pStyle w:val="Heading2"/>
      </w:pPr>
      <w:r>
        <w:t>（四）项目交付资料清单</w:t>
      </w:r>
    </w:p>
    <w:tbl>
      <w:tblPr>
        <w:tblW w:type="dxa" w:w="9014"/>
        <w:jc w:val="center"/>
        <w:tblLayout w:type="fixed"/>
        <w:tblLook w:firstColumn="1" w:firstRow="1" w:lastColumn="0" w:lastRow="0" w:noHBand="0" w:noVBand="1" w:val="04A0"/>
        <w:tblBorders>
          <w:top w:val="single" w:sz="6" w:space="0" w:color="B8C5D1"/>
          <w:left w:val="single" w:sz="6" w:space="0" w:color="B8C5D1"/>
          <w:bottom w:val="single" w:sz="6" w:space="0" w:color="B8C5D1"/>
          <w:right w:val="single" w:sz="6" w:space="0" w:color="B8C5D1"/>
          <w:insideH w:val="single" w:sz="6" w:space="0" w:color="B8C5D1"/>
          <w:insideV w:val="single" w:sz="6" w:space="0" w:color="B8C5D1"/>
        </w:tblBorders>
      </w:tblPr>
      <w:tblGrid>
        <w:gridCol w:w="2929"/>
        <w:gridCol w:w="2929"/>
        <w:gridCol w:w="2929"/>
      </w:tblGrid>
      <w:tr>
        <w:tc>
          <w:tcPr>
            <w:tcW w:type="dxa" w:w="1814"/>
            <w:shd w:fill="EAF2F8"/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黑体"/>
                <w:b/>
                <w:sz w:val="20"/>
              </w:rPr>
              <w:t>资料类别</w:t>
            </w:r>
          </w:p>
        </w:tc>
        <w:tc>
          <w:tcPr>
            <w:tcW w:type="dxa" w:w="4535"/>
            <w:shd w:fill="EAF2F8"/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黑体"/>
                <w:b/>
                <w:sz w:val="20"/>
              </w:rPr>
              <w:t>资料内容</w:t>
            </w:r>
          </w:p>
        </w:tc>
        <w:tc>
          <w:tcPr>
            <w:tcW w:type="dxa" w:w="2664"/>
            <w:shd w:fill="EAF2F8"/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黑体"/>
                <w:b/>
                <w:sz w:val="20"/>
              </w:rPr>
              <w:t>用途</w:t>
            </w:r>
          </w:p>
        </w:tc>
      </w:tr>
      <w:tr>
        <w:tc>
          <w:tcPr>
            <w:tcW w:type="dxa" w:w="1814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深化设计资料</w:t>
            </w:r>
          </w:p>
        </w:tc>
        <w:tc>
          <w:tcPr>
            <w:tcW w:type="dxa" w:w="4535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系统拓扑图、点位图、线缆表、设备清单、接口清单、IP 地址规划。</w:t>
            </w:r>
          </w:p>
        </w:tc>
        <w:tc>
          <w:tcPr>
            <w:tcW w:type="dxa" w:w="2664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用于施工、联调和验收。</w:t>
            </w:r>
          </w:p>
        </w:tc>
      </w:tr>
      <w:tr>
        <w:tc>
          <w:tcPr>
            <w:tcW w:type="dxa" w:w="1814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安装调试资料</w:t>
            </w:r>
          </w:p>
        </w:tc>
        <w:tc>
          <w:tcPr>
            <w:tcW w:type="dxa" w:w="4535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到货验收单、安装记录、设备序列号、调试记录、照片或截图。</w:t>
            </w:r>
          </w:p>
        </w:tc>
        <w:tc>
          <w:tcPr>
            <w:tcW w:type="dxa" w:w="2664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用于过程追溯和资产管理。</w:t>
            </w:r>
          </w:p>
        </w:tc>
      </w:tr>
      <w:tr>
        <w:tc>
          <w:tcPr>
            <w:tcW w:type="dxa" w:w="1814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接口联调资料</w:t>
            </w:r>
          </w:p>
        </w:tc>
        <w:tc>
          <w:tcPr>
            <w:tcW w:type="dxa" w:w="4535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接口字段表、联调记录、问题清单、整改记录和接口验收确认。</w:t>
            </w:r>
          </w:p>
        </w:tc>
        <w:tc>
          <w:tcPr>
            <w:tcW w:type="dxa" w:w="2664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用于界定第三方系统协作边界。</w:t>
            </w:r>
          </w:p>
        </w:tc>
      </w:tr>
      <w:tr>
        <w:tc>
          <w:tcPr>
            <w:tcW w:type="dxa" w:w="1814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测试验收资料</w:t>
            </w:r>
          </w:p>
        </w:tc>
        <w:tc>
          <w:tcPr>
            <w:tcW w:type="dxa" w:w="4535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功能测试记录、场景验收记录、试运行记录、问题闭环表。</w:t>
            </w:r>
          </w:p>
        </w:tc>
        <w:tc>
          <w:tcPr>
            <w:tcW w:type="dxa" w:w="2664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用于项目验收和后期复盘。</w:t>
            </w:r>
          </w:p>
        </w:tc>
      </w:tr>
      <w:tr>
        <w:tc>
          <w:tcPr>
            <w:tcW w:type="dxa" w:w="1814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培训运维资料</w:t>
            </w:r>
          </w:p>
        </w:tc>
        <w:tc>
          <w:tcPr>
            <w:tcW w:type="dxa" w:w="4535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操作手册、管理员手册、培训签到表、账号权限表、常见问题处理说明。</w:t>
            </w:r>
          </w:p>
        </w:tc>
        <w:tc>
          <w:tcPr>
            <w:tcW w:type="dxa" w:w="2664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用于医院交接和日常运维。</w:t>
            </w:r>
          </w:p>
        </w:tc>
      </w:tr>
      <w:tr>
        <w:tc>
          <w:tcPr>
            <w:tcW w:type="dxa" w:w="1814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售后服务资料</w:t>
            </w:r>
          </w:p>
        </w:tc>
        <w:tc>
          <w:tcPr>
            <w:tcW w:type="dxa" w:w="4535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售后联系人、响应方式、质保范围、备件说明和服务记录模板。</w:t>
            </w:r>
          </w:p>
        </w:tc>
        <w:tc>
          <w:tcPr>
            <w:tcW w:type="dxa" w:w="2664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用于合同期内服务管理。</w:t>
            </w:r>
          </w:p>
        </w:tc>
      </w:tr>
    </w:tbl>
    <w:p>
      <w:pPr>
        <w:spacing w:after="40"/>
      </w:pPr>
    </w:p>
    <w:p>
      <w:pPr>
        <w:pStyle w:val="Heading2"/>
      </w:pPr>
      <w:r>
        <w:t>（五）常见风险与处置</w:t>
      </w:r>
    </w:p>
    <w:tbl>
      <w:tblPr>
        <w:tblW w:type="dxa" w:w="9014"/>
        <w:jc w:val="center"/>
        <w:tblLayout w:type="fixed"/>
        <w:tblLook w:firstColumn="1" w:firstRow="1" w:lastColumn="0" w:lastRow="0" w:noHBand="0" w:noVBand="1" w:val="04A0"/>
        <w:tblBorders>
          <w:top w:val="single" w:sz="6" w:space="0" w:color="B8C5D1"/>
          <w:left w:val="single" w:sz="6" w:space="0" w:color="B8C5D1"/>
          <w:bottom w:val="single" w:sz="6" w:space="0" w:color="B8C5D1"/>
          <w:right w:val="single" w:sz="6" w:space="0" w:color="B8C5D1"/>
          <w:insideH w:val="single" w:sz="6" w:space="0" w:color="B8C5D1"/>
          <w:insideV w:val="single" w:sz="6" w:space="0" w:color="B8C5D1"/>
        </w:tblBorders>
      </w:tblPr>
      <w:tblGrid>
        <w:gridCol w:w="2929"/>
        <w:gridCol w:w="2929"/>
        <w:gridCol w:w="2929"/>
      </w:tblGrid>
      <w:tr>
        <w:tc>
          <w:tcPr>
            <w:tcW w:type="dxa" w:w="1814"/>
            <w:shd w:fill="EAF2F8"/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黑体"/>
                <w:b/>
                <w:sz w:val="20"/>
              </w:rPr>
              <w:t>风险项</w:t>
            </w:r>
          </w:p>
        </w:tc>
        <w:tc>
          <w:tcPr>
            <w:tcW w:type="dxa" w:w="3514"/>
            <w:shd w:fill="EAF2F8"/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黑体"/>
                <w:b/>
                <w:sz w:val="20"/>
              </w:rPr>
              <w:t>风险表现</w:t>
            </w:r>
          </w:p>
        </w:tc>
        <w:tc>
          <w:tcPr>
            <w:tcW w:type="dxa" w:w="3685"/>
            <w:shd w:fill="EAF2F8"/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黑体"/>
                <w:b/>
                <w:sz w:val="20"/>
              </w:rPr>
              <w:t>处置建议</w:t>
            </w:r>
          </w:p>
        </w:tc>
      </w:tr>
      <w:tr>
        <w:tc>
          <w:tcPr>
            <w:tcW w:type="dxa" w:w="1814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接口开放不确定</w:t>
            </w:r>
          </w:p>
        </w:tc>
        <w:tc>
          <w:tcPr>
            <w:tcW w:type="dxa" w:w="3514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第三方系统未开放接口、字段不完整或联调周期超出计划。</w:t>
            </w:r>
          </w:p>
        </w:tc>
        <w:tc>
          <w:tcPr>
            <w:tcW w:type="dxa" w:w="3685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投标阶段列明接口前置条件，实施阶段形成接口确认单和联调纪要。</w:t>
            </w:r>
          </w:p>
        </w:tc>
      </w:tr>
      <w:tr>
        <w:tc>
          <w:tcPr>
            <w:tcW w:type="dxa" w:w="1814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现场施工窗口受限</w:t>
            </w:r>
          </w:p>
        </w:tc>
        <w:tc>
          <w:tcPr>
            <w:tcW w:type="dxa" w:w="3514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手术部、ICU 等区域不能长时间停用，施工时间受临床安排影响。</w:t>
            </w:r>
          </w:p>
        </w:tc>
        <w:tc>
          <w:tcPr>
            <w:tcW w:type="dxa" w:w="3685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提前确认施工窗口，采用分房间、分时段施工和夜间施工计划。</w:t>
            </w:r>
          </w:p>
        </w:tc>
      </w:tr>
      <w:tr>
        <w:tc>
          <w:tcPr>
            <w:tcW w:type="dxa" w:w="1814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网络策略变化</w:t>
            </w:r>
          </w:p>
        </w:tc>
        <w:tc>
          <w:tcPr>
            <w:tcW w:type="dxa" w:w="3514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安全策略、网段隔离、外网访问或远程运维审批发生变化。</w:t>
            </w:r>
          </w:p>
        </w:tc>
        <w:tc>
          <w:tcPr>
            <w:tcW w:type="dxa" w:w="3685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由信息科确认网络拓扑和访问控制，保留调整时间。</w:t>
            </w:r>
          </w:p>
        </w:tc>
      </w:tr>
      <w:tr>
        <w:tc>
          <w:tcPr>
            <w:tcW w:type="dxa" w:w="1814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设备接口差异</w:t>
            </w:r>
          </w:p>
        </w:tc>
        <w:tc>
          <w:tcPr>
            <w:tcW w:type="dxa" w:w="3514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现有腔镜、监护、PACS 工作站或会议终端接口与清单不一致。</w:t>
            </w:r>
          </w:p>
        </w:tc>
        <w:tc>
          <w:tcPr>
            <w:tcW w:type="dxa" w:w="3685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现场逐台复核接口，必要时增加转换、采集或适配设备。</w:t>
            </w:r>
          </w:p>
        </w:tc>
      </w:tr>
      <w:tr>
        <w:tc>
          <w:tcPr>
            <w:tcW w:type="dxa" w:w="1814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资料留存争议</w:t>
            </w:r>
          </w:p>
        </w:tc>
        <w:tc>
          <w:tcPr>
            <w:tcW w:type="dxa" w:w="3514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视频、日志、探视或会诊资料保存周期、下载权限和删除规则未定。</w:t>
            </w:r>
          </w:p>
        </w:tc>
        <w:tc>
          <w:tcPr>
            <w:tcW w:type="dxa" w:w="3685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由医院制度确认，技术方案只提供可配置能力。</w:t>
            </w:r>
          </w:p>
        </w:tc>
      </w:tr>
      <w:tr>
        <w:tc>
          <w:tcPr>
            <w:tcW w:type="dxa" w:w="1814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外网探视审批受限</w:t>
            </w:r>
          </w:p>
        </w:tc>
        <w:tc>
          <w:tcPr>
            <w:tcW w:type="dxa" w:w="3514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家属手机远程探视可能受医院安全策略限制。</w:t>
            </w:r>
          </w:p>
        </w:tc>
        <w:tc>
          <w:tcPr>
            <w:tcW w:type="dxa" w:w="3685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准备院内探视区、VPN/网关或内外网隔离部署方案供院方选择。</w:t>
            </w:r>
          </w:p>
        </w:tc>
      </w:tr>
    </w:tbl>
    <w:p>
      <w:pPr>
        <w:spacing w:after="40"/>
      </w:pPr>
    </w:p>
    <w:p>
      <w:pPr>
        <w:pStyle w:val="Heading1"/>
      </w:pPr>
      <w:r>
        <w:t>十二、培训、运维与售后服务</w:t>
      </w:r>
    </w:p>
    <w:tbl>
      <w:tblPr>
        <w:tblW w:type="dxa" w:w="9014"/>
        <w:jc w:val="center"/>
        <w:tblLayout w:type="fixed"/>
        <w:tblLook w:firstColumn="1" w:firstRow="1" w:lastColumn="0" w:lastRow="0" w:noHBand="0" w:noVBand="1" w:val="04A0"/>
        <w:tblBorders>
          <w:top w:val="single" w:sz="6" w:space="0" w:color="B8C5D1"/>
          <w:left w:val="single" w:sz="6" w:space="0" w:color="B8C5D1"/>
          <w:bottom w:val="single" w:sz="6" w:space="0" w:color="B8C5D1"/>
          <w:right w:val="single" w:sz="6" w:space="0" w:color="B8C5D1"/>
          <w:insideH w:val="single" w:sz="6" w:space="0" w:color="B8C5D1"/>
          <w:insideV w:val="single" w:sz="6" w:space="0" w:color="B8C5D1"/>
        </w:tblBorders>
      </w:tblPr>
      <w:tblGrid>
        <w:gridCol w:w="4394"/>
        <w:gridCol w:w="4394"/>
      </w:tblGrid>
      <w:tr>
        <w:tc>
          <w:tcPr>
            <w:tcW w:type="dxa" w:w="1700"/>
            <w:shd w:fill="EAF2F8"/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黑体"/>
                <w:b/>
                <w:sz w:val="20"/>
              </w:rPr>
              <w:t>项目</w:t>
            </w:r>
          </w:p>
        </w:tc>
        <w:tc>
          <w:tcPr>
            <w:tcW w:type="dxa" w:w="7313"/>
            <w:shd w:fill="EAF2F8"/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黑体"/>
                <w:b/>
                <w:sz w:val="20"/>
              </w:rPr>
              <w:t>服务内容</w:t>
            </w:r>
          </w:p>
        </w:tc>
      </w:tr>
      <w:tr>
        <w:tc>
          <w:tcPr>
            <w:tcW w:type="dxa" w:w="1700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培训对象</w:t>
            </w:r>
          </w:p>
        </w:tc>
        <w:tc>
          <w:tcPr>
            <w:tcW w:type="dxa" w:w="7313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医院信息科、医学工程科、手术部或业务科室管理员、临床使用人员、院方指定运维人员。</w:t>
            </w:r>
          </w:p>
        </w:tc>
      </w:tr>
      <w:tr>
        <w:tc>
          <w:tcPr>
            <w:tcW w:type="dxa" w:w="1700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培训内容</w:t>
            </w:r>
          </w:p>
        </w:tc>
        <w:tc>
          <w:tcPr>
            <w:tcW w:type="dxa" w:w="7313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系统登录、业务操作、权限管理、异常处理、资料检索、设备维护和常见问题排查。</w:t>
            </w:r>
          </w:p>
        </w:tc>
      </w:tr>
      <w:tr>
        <w:tc>
          <w:tcPr>
            <w:tcW w:type="dxa" w:w="1700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运维方式</w:t>
            </w:r>
          </w:p>
        </w:tc>
        <w:tc>
          <w:tcPr>
            <w:tcW w:type="dxa" w:w="7313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提供远程支持、现场支持、问题记录、版本维护和备件协同，具体响应级别以合同约定为准。</w:t>
            </w:r>
          </w:p>
        </w:tc>
      </w:tr>
      <w:tr>
        <w:tc>
          <w:tcPr>
            <w:tcW w:type="dxa" w:w="1700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资料移交</w:t>
            </w:r>
          </w:p>
        </w:tc>
        <w:tc>
          <w:tcPr>
            <w:tcW w:type="dxa" w:w="7313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提交系统说明、操作手册、点位清单、设备序列号、账号权限表、网络地址表和验收记录。</w:t>
            </w:r>
          </w:p>
        </w:tc>
      </w:tr>
    </w:tbl>
    <w:p>
      <w:pPr>
        <w:spacing w:after="40"/>
      </w:pPr>
    </w:p>
    <w:p>
      <w:pPr>
        <w:pStyle w:val="Heading2"/>
      </w:pPr>
      <w:r>
        <w:t>（一）售后边界</w:t>
      </w:r>
    </w:p>
    <w:p>
      <w:pPr>
        <w:spacing w:line="324" w:lineRule="auto" w:after="80"/>
        <w:ind w:left="480" w:hanging="360"/>
      </w:pPr>
      <w:r>
        <w:rPr>
          <w:rFonts w:ascii="宋体" w:hAnsi="宋体" w:eastAsia="宋体"/>
          <w:sz w:val="21"/>
        </w:rPr>
        <w:t>1. 质保期、响应时间、备件策略、现场服务次数和远程支持方式以合同约定为准。</w:t>
      </w:r>
    </w:p>
    <w:p>
      <w:pPr>
        <w:spacing w:line="324" w:lineRule="auto" w:after="80"/>
        <w:ind w:left="480" w:hanging="360"/>
      </w:pPr>
      <w:r>
        <w:rPr>
          <w:rFonts w:ascii="宋体" w:hAnsi="宋体" w:eastAsia="宋体"/>
          <w:sz w:val="21"/>
        </w:rPr>
        <w:t>2. 因医院网络、第三方系统接口、第三方设备、外部专线或非授权变更造成的问题，应由相关责任方共同排查。</w:t>
      </w:r>
    </w:p>
    <w:p>
      <w:pPr>
        <w:spacing w:line="324" w:lineRule="auto" w:after="80"/>
        <w:ind w:left="480" w:hanging="360"/>
      </w:pPr>
      <w:r>
        <w:rPr>
          <w:rFonts w:ascii="宋体" w:hAnsi="宋体" w:eastAsia="宋体"/>
          <w:sz w:val="21"/>
        </w:rPr>
        <w:t>3. 新增功能、扩容、接口新增、流程重构和跨系统深度集成不应默认包含在原项目质保范围内。</w:t>
      </w:r>
    </w:p>
    <w:p>
      <w:pPr>
        <w:pStyle w:val="Heading2"/>
      </w:pPr>
      <w:r>
        <w:t>（二）运维巡检建议</w:t>
      </w:r>
    </w:p>
    <w:tbl>
      <w:tblPr>
        <w:tblW w:type="dxa" w:w="9014"/>
        <w:jc w:val="center"/>
        <w:tblLayout w:type="fixed"/>
        <w:tblLook w:firstColumn="1" w:firstRow="1" w:lastColumn="0" w:lastRow="0" w:noHBand="0" w:noVBand="1" w:val="04A0"/>
        <w:tblBorders>
          <w:top w:val="single" w:sz="6" w:space="0" w:color="B8C5D1"/>
          <w:left w:val="single" w:sz="6" w:space="0" w:color="B8C5D1"/>
          <w:bottom w:val="single" w:sz="6" w:space="0" w:color="B8C5D1"/>
          <w:right w:val="single" w:sz="6" w:space="0" w:color="B8C5D1"/>
          <w:insideH w:val="single" w:sz="6" w:space="0" w:color="B8C5D1"/>
          <w:insideV w:val="single" w:sz="6" w:space="0" w:color="B8C5D1"/>
        </w:tblBorders>
      </w:tblPr>
      <w:tblGrid>
        <w:gridCol w:w="2929"/>
        <w:gridCol w:w="2929"/>
        <w:gridCol w:w="2929"/>
      </w:tblGrid>
      <w:tr>
        <w:tc>
          <w:tcPr>
            <w:tcW w:type="dxa" w:w="1700"/>
            <w:shd w:fill="EAF2F8"/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黑体"/>
                <w:b/>
                <w:sz w:val="20"/>
              </w:rPr>
              <w:t>巡检项</w:t>
            </w:r>
          </w:p>
        </w:tc>
        <w:tc>
          <w:tcPr>
            <w:tcW w:type="dxa" w:w="4648"/>
            <w:shd w:fill="EAF2F8"/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黑体"/>
                <w:b/>
                <w:sz w:val="20"/>
              </w:rPr>
              <w:t>巡检内容</w:t>
            </w:r>
          </w:p>
        </w:tc>
        <w:tc>
          <w:tcPr>
            <w:tcW w:type="dxa" w:w="2664"/>
            <w:shd w:fill="EAF2F8"/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黑体"/>
                <w:b/>
                <w:sz w:val="20"/>
              </w:rPr>
              <w:t>建议频率</w:t>
            </w:r>
          </w:p>
        </w:tc>
      </w:tr>
      <w:tr>
        <w:tc>
          <w:tcPr>
            <w:tcW w:type="dxa" w:w="1700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设备在线状态</w:t>
            </w:r>
          </w:p>
        </w:tc>
        <w:tc>
          <w:tcPr>
            <w:tcW w:type="dxa" w:w="4648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服务器、终端、摄像机、采集节点、柜体、门禁和显示设备在线情况。</w:t>
            </w:r>
          </w:p>
        </w:tc>
        <w:tc>
          <w:tcPr>
            <w:tcW w:type="dxa" w:w="2664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按医院运维制度，建议月度或季度。</w:t>
            </w:r>
          </w:p>
        </w:tc>
      </w:tr>
      <w:tr>
        <w:tc>
          <w:tcPr>
            <w:tcW w:type="dxa" w:w="1700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存储容量</w:t>
            </w:r>
          </w:p>
        </w:tc>
        <w:tc>
          <w:tcPr>
            <w:tcW w:type="dxa" w:w="4648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录像、图片、会议、会诊、探视或日志存储容量及增长趋势。</w:t>
            </w:r>
          </w:p>
        </w:tc>
        <w:tc>
          <w:tcPr>
            <w:tcW w:type="dxa" w:w="2664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建议月度检查，容量不足前预警。</w:t>
            </w:r>
          </w:p>
        </w:tc>
      </w:tr>
      <w:tr>
        <w:tc>
          <w:tcPr>
            <w:tcW w:type="dxa" w:w="1700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账号权限</w:t>
            </w:r>
          </w:p>
        </w:tc>
        <w:tc>
          <w:tcPr>
            <w:tcW w:type="dxa" w:w="4648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离职、转岗、临时人员、外部专家和运维账号权限是否及时回收。</w:t>
            </w:r>
          </w:p>
        </w:tc>
        <w:tc>
          <w:tcPr>
            <w:tcW w:type="dxa" w:w="2664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建议季度检查或按人员变更触发。</w:t>
            </w:r>
          </w:p>
        </w:tc>
      </w:tr>
      <w:tr>
        <w:tc>
          <w:tcPr>
            <w:tcW w:type="dxa" w:w="1700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日志审计</w:t>
            </w:r>
          </w:p>
        </w:tc>
        <w:tc>
          <w:tcPr>
            <w:tcW w:type="dxa" w:w="4648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异常登录、远程访问、资料下载、接口异常和配置变更记录。</w:t>
            </w:r>
          </w:p>
        </w:tc>
        <w:tc>
          <w:tcPr>
            <w:tcW w:type="dxa" w:w="2664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建议月度抽查，重大事件即时核查。</w:t>
            </w:r>
          </w:p>
        </w:tc>
      </w:tr>
      <w:tr>
        <w:tc>
          <w:tcPr>
            <w:tcW w:type="dxa" w:w="1700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备份恢复</w:t>
            </w:r>
          </w:p>
        </w:tc>
        <w:tc>
          <w:tcPr>
            <w:tcW w:type="dxa" w:w="4648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配置备份、数据库备份、重要资料恢复和应急预案可用性。</w:t>
            </w:r>
          </w:p>
        </w:tc>
        <w:tc>
          <w:tcPr>
            <w:tcW w:type="dxa" w:w="2664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建议季度演练或按医院要求。</w:t>
            </w:r>
          </w:p>
        </w:tc>
      </w:tr>
    </w:tbl>
    <w:p>
      <w:pPr>
        <w:spacing w:after="40"/>
      </w:pPr>
    </w:p>
    <w:p>
      <w:pPr>
        <w:pStyle w:val="Heading1"/>
      </w:pPr>
      <w:r>
        <w:t>十三、技术响应表</w:t>
      </w:r>
    </w:p>
    <w:tbl>
      <w:tblPr>
        <w:tblW w:type="dxa" w:w="9014"/>
        <w:jc w:val="center"/>
        <w:tblLayout w:type="fixed"/>
        <w:tblLook w:firstColumn="1" w:firstRow="1" w:lastColumn="0" w:lastRow="0" w:noHBand="0" w:noVBand="1" w:val="04A0"/>
        <w:tblBorders>
          <w:top w:val="single" w:sz="6" w:space="0" w:color="B8C5D1"/>
          <w:left w:val="single" w:sz="6" w:space="0" w:color="B8C5D1"/>
          <w:bottom w:val="single" w:sz="6" w:space="0" w:color="B8C5D1"/>
          <w:right w:val="single" w:sz="6" w:space="0" w:color="B8C5D1"/>
          <w:insideH w:val="single" w:sz="6" w:space="0" w:color="B8C5D1"/>
          <w:insideV w:val="single" w:sz="6" w:space="0" w:color="B8C5D1"/>
        </w:tblBorders>
      </w:tblPr>
      <w:tblGrid>
        <w:gridCol w:w="2929"/>
        <w:gridCol w:w="2929"/>
        <w:gridCol w:w="2929"/>
      </w:tblGrid>
      <w:tr>
        <w:tc>
          <w:tcPr>
            <w:tcW w:type="dxa" w:w="1814"/>
            <w:shd w:fill="EAF2F8"/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黑体"/>
                <w:b/>
                <w:sz w:val="20"/>
              </w:rPr>
              <w:t>响应项</w:t>
            </w:r>
          </w:p>
        </w:tc>
        <w:tc>
          <w:tcPr>
            <w:tcW w:type="dxa" w:w="1474"/>
            <w:shd w:fill="EAF2F8"/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黑体"/>
                <w:b/>
                <w:sz w:val="20"/>
              </w:rPr>
              <w:t>响应情况</w:t>
            </w:r>
          </w:p>
        </w:tc>
        <w:tc>
          <w:tcPr>
            <w:tcW w:type="dxa" w:w="5725"/>
            <w:shd w:fill="EAF2F8"/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黑体"/>
                <w:b/>
                <w:sz w:val="20"/>
              </w:rPr>
              <w:t>说明</w:t>
            </w:r>
          </w:p>
        </w:tc>
      </w:tr>
      <w:tr>
        <w:tc>
          <w:tcPr>
            <w:tcW w:type="dxa" w:w="1814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总体架构</w:t>
            </w:r>
          </w:p>
        </w:tc>
        <w:tc>
          <w:tcPr>
            <w:tcW w:type="dxa" w:w="1474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支持</w:t>
            </w:r>
          </w:p>
        </w:tc>
        <w:tc>
          <w:tcPr>
            <w:tcW w:type="dxa" w:w="5725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按ICU 探视系统业务流程分层设计，支持现场终端、平台服务、权限日志和接口边界管理。</w:t>
            </w:r>
          </w:p>
        </w:tc>
      </w:tr>
      <w:tr>
        <w:tc>
          <w:tcPr>
            <w:tcW w:type="dxa" w:w="1814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核心功能</w:t>
            </w:r>
          </w:p>
        </w:tc>
        <w:tc>
          <w:tcPr>
            <w:tcW w:type="dxa" w:w="1474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支持</w:t>
            </w:r>
          </w:p>
        </w:tc>
        <w:tc>
          <w:tcPr>
            <w:tcW w:type="dxa" w:w="5725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覆盖本方案功能模块，具体启用范围按招标文件和项目配置确认。</w:t>
            </w:r>
          </w:p>
        </w:tc>
      </w:tr>
      <w:tr>
        <w:tc>
          <w:tcPr>
            <w:tcW w:type="dxa" w:w="1814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权限管理</w:t>
            </w:r>
          </w:p>
        </w:tc>
        <w:tc>
          <w:tcPr>
            <w:tcW w:type="dxa" w:w="1474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支持</w:t>
            </w:r>
          </w:p>
        </w:tc>
        <w:tc>
          <w:tcPr>
            <w:tcW w:type="dxa" w:w="5725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支持角色、科室、账号、业务范围和操作日志管理。</w:t>
            </w:r>
          </w:p>
        </w:tc>
      </w:tr>
      <w:tr>
        <w:tc>
          <w:tcPr>
            <w:tcW w:type="dxa" w:w="1814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资料归档</w:t>
            </w:r>
          </w:p>
        </w:tc>
        <w:tc>
          <w:tcPr>
            <w:tcW w:type="dxa" w:w="1474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支持</w:t>
            </w:r>
          </w:p>
        </w:tc>
        <w:tc>
          <w:tcPr>
            <w:tcW w:type="dxa" w:w="5725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支持必要业务记录、日志、音视频或文件资料归档，保存周期按医院制度配置。</w:t>
            </w:r>
          </w:p>
        </w:tc>
      </w:tr>
      <w:tr>
        <w:tc>
          <w:tcPr>
            <w:tcW w:type="dxa" w:w="1814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接口对接</w:t>
            </w:r>
          </w:p>
        </w:tc>
        <w:tc>
          <w:tcPr>
            <w:tcW w:type="dxa" w:w="1474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按需支持</w:t>
            </w:r>
          </w:p>
        </w:tc>
        <w:tc>
          <w:tcPr>
            <w:tcW w:type="dxa" w:w="5725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对接内容以医院信息科、原系统厂商和接口清单确认为准。</w:t>
            </w:r>
          </w:p>
        </w:tc>
      </w:tr>
      <w:tr>
        <w:tc>
          <w:tcPr>
            <w:tcW w:type="dxa" w:w="1814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培训服务</w:t>
            </w:r>
          </w:p>
        </w:tc>
        <w:tc>
          <w:tcPr>
            <w:tcW w:type="dxa" w:w="1474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支持</w:t>
            </w:r>
          </w:p>
        </w:tc>
        <w:tc>
          <w:tcPr>
            <w:tcW w:type="dxa" w:w="5725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提供管理员、使用人员和运维人员培训。</w:t>
            </w:r>
          </w:p>
        </w:tc>
      </w:tr>
      <w:tr>
        <w:tc>
          <w:tcPr>
            <w:tcW w:type="dxa" w:w="1814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验收资料</w:t>
            </w:r>
          </w:p>
        </w:tc>
        <w:tc>
          <w:tcPr>
            <w:tcW w:type="dxa" w:w="1474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支持</w:t>
            </w:r>
          </w:p>
        </w:tc>
        <w:tc>
          <w:tcPr>
            <w:tcW w:type="dxa" w:w="5725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提供设备清单、配置资料、测试记录、培训记录和验收资料。</w:t>
            </w:r>
          </w:p>
        </w:tc>
      </w:tr>
      <w:tr>
        <w:tc>
          <w:tcPr>
            <w:tcW w:type="dxa" w:w="1814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售后服务</w:t>
            </w:r>
          </w:p>
        </w:tc>
        <w:tc>
          <w:tcPr>
            <w:tcW w:type="dxa" w:w="1474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支持</w:t>
            </w:r>
          </w:p>
        </w:tc>
        <w:tc>
          <w:tcPr>
            <w:tcW w:type="dxa" w:w="5725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提供远程和现场支持，响应级别以合同约定为准。</w:t>
            </w:r>
          </w:p>
        </w:tc>
      </w:tr>
    </w:tbl>
    <w:p>
      <w:pPr>
        <w:spacing w:after="40"/>
      </w:pPr>
    </w:p>
    <w:p>
      <w:pPr>
        <w:pStyle w:val="Heading2"/>
      </w:pPr>
      <w:r>
        <w:t>（一）投标响应编写提示</w:t>
      </w:r>
    </w:p>
    <w:tbl>
      <w:tblPr>
        <w:tblW w:type="dxa" w:w="9014"/>
        <w:jc w:val="center"/>
        <w:tblLayout w:type="fixed"/>
        <w:tblLook w:firstColumn="1" w:firstRow="1" w:lastColumn="0" w:lastRow="0" w:noHBand="0" w:noVBand="1" w:val="04A0"/>
        <w:tblBorders>
          <w:top w:val="single" w:sz="6" w:space="0" w:color="B8C5D1"/>
          <w:left w:val="single" w:sz="6" w:space="0" w:color="B8C5D1"/>
          <w:bottom w:val="single" w:sz="6" w:space="0" w:color="B8C5D1"/>
          <w:right w:val="single" w:sz="6" w:space="0" w:color="B8C5D1"/>
          <w:insideH w:val="single" w:sz="6" w:space="0" w:color="B8C5D1"/>
          <w:insideV w:val="single" w:sz="6" w:space="0" w:color="B8C5D1"/>
        </w:tblBorders>
      </w:tblPr>
      <w:tblGrid>
        <w:gridCol w:w="4394"/>
        <w:gridCol w:w="4394"/>
      </w:tblGrid>
      <w:tr>
        <w:tc>
          <w:tcPr>
            <w:tcW w:type="dxa" w:w="2267"/>
            <w:shd w:fill="EAF2F8"/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黑体"/>
                <w:b/>
                <w:sz w:val="20"/>
              </w:rPr>
              <w:t>响应内容</w:t>
            </w:r>
          </w:p>
        </w:tc>
        <w:tc>
          <w:tcPr>
            <w:tcW w:type="dxa" w:w="6746"/>
            <w:shd w:fill="EAF2F8"/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黑体"/>
                <w:b/>
                <w:sz w:val="20"/>
              </w:rPr>
              <w:t>编写要求</w:t>
            </w:r>
          </w:p>
        </w:tc>
      </w:tr>
      <w:tr>
        <w:tc>
          <w:tcPr>
            <w:tcW w:type="dxa" w:w="2267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技术参数响应</w:t>
            </w:r>
          </w:p>
        </w:tc>
        <w:tc>
          <w:tcPr>
            <w:tcW w:type="dxa" w:w="6746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逐条对照招标文件技术参数，不用泛化语句替代星号项、实质性条款或废标条款。</w:t>
            </w:r>
          </w:p>
        </w:tc>
      </w:tr>
      <w:tr>
        <w:tc>
          <w:tcPr>
            <w:tcW w:type="dxa" w:w="2267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建设范围响应</w:t>
            </w:r>
          </w:p>
        </w:tc>
        <w:tc>
          <w:tcPr>
            <w:tcW w:type="dxa" w:w="6746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明确本次交付的房间、终端、服务器、软件模块、接口和服务内容。</w:t>
            </w:r>
          </w:p>
        </w:tc>
      </w:tr>
      <w:tr>
        <w:tc>
          <w:tcPr>
            <w:tcW w:type="dxa" w:w="2267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接口响应</w:t>
            </w:r>
          </w:p>
        </w:tc>
        <w:tc>
          <w:tcPr>
            <w:tcW w:type="dxa" w:w="6746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写清对接对象、字段范围、原厂配合、联调方式和不属于默认交付的内容。</w:t>
            </w:r>
          </w:p>
        </w:tc>
      </w:tr>
      <w:tr>
        <w:tc>
          <w:tcPr>
            <w:tcW w:type="dxa" w:w="2267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实施响应</w:t>
            </w:r>
          </w:p>
        </w:tc>
        <w:tc>
          <w:tcPr>
            <w:tcW w:type="dxa" w:w="6746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提供项目组织、施工窗口、进度计划、培训计划和验收资料清单。</w:t>
            </w:r>
          </w:p>
        </w:tc>
      </w:tr>
      <w:tr>
        <w:tc>
          <w:tcPr>
            <w:tcW w:type="dxa" w:w="2267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安全响应</w:t>
            </w:r>
          </w:p>
        </w:tc>
        <w:tc>
          <w:tcPr>
            <w:tcW w:type="dxa" w:w="6746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说明账号、权限、日志、数据留存、远程访问和隐私保护措施。</w:t>
            </w:r>
          </w:p>
        </w:tc>
      </w:tr>
      <w:tr>
        <w:tc>
          <w:tcPr>
            <w:tcW w:type="dxa" w:w="2267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偏离说明</w:t>
            </w:r>
          </w:p>
        </w:tc>
        <w:tc>
          <w:tcPr>
            <w:tcW w:type="dxa" w:w="6746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不能满足或需要条件满足的条款应如实列明，避免在投标文件中形成无法履约承诺。</w:t>
            </w:r>
          </w:p>
        </w:tc>
      </w:tr>
    </w:tbl>
    <w:p>
      <w:pPr>
        <w:spacing w:after="40"/>
      </w:pPr>
    </w:p>
    <w:p>
      <w:pPr>
        <w:pStyle w:val="Heading2"/>
      </w:pPr>
      <w:r>
        <w:t>（二）技术偏离与条件说明</w:t>
      </w:r>
    </w:p>
    <w:p>
      <w:pPr>
        <w:spacing w:line="324" w:lineRule="auto" w:after="80"/>
        <w:ind w:left="480" w:hanging="360"/>
      </w:pPr>
      <w:r>
        <w:rPr>
          <w:rFonts w:ascii="宋体" w:hAnsi="宋体" w:eastAsia="宋体"/>
          <w:sz w:val="21"/>
        </w:rPr>
        <w:t>1. 如招标文件要求的第三方接口、设备控制协议、外网接入、历史数据迁移、AI 识别或特殊统计报表未具备明确条件，应在技术偏离表或澄清文件中说明。</w:t>
      </w:r>
    </w:p>
    <w:p>
      <w:pPr>
        <w:spacing w:line="324" w:lineRule="auto" w:after="80"/>
        <w:ind w:left="480" w:hanging="360"/>
      </w:pPr>
      <w:r>
        <w:rPr>
          <w:rFonts w:ascii="宋体" w:hAnsi="宋体" w:eastAsia="宋体"/>
          <w:sz w:val="21"/>
        </w:rPr>
        <w:t>2. 如医院要求接入 HIS、PACS、EMR、手麻、门禁、统一认证等系统，应明确由医院协调原系统厂商提供接口文档、测试账号、联调环境和验收配合。</w:t>
      </w:r>
    </w:p>
    <w:p>
      <w:pPr>
        <w:spacing w:line="324" w:lineRule="auto" w:after="80"/>
        <w:ind w:left="480" w:hanging="360"/>
      </w:pPr>
      <w:r>
        <w:rPr>
          <w:rFonts w:ascii="宋体" w:hAnsi="宋体" w:eastAsia="宋体"/>
          <w:sz w:val="21"/>
        </w:rPr>
        <w:t>3. 如现场存在净化施工、机柜空间不足、供电不稳定、网络未到位、旧设备接口不明等问题，应纳入项目风险清单，不宜在投标文件中默认视为已满足。</w:t>
      </w:r>
    </w:p>
    <w:p>
      <w:pPr>
        <w:spacing w:line="324" w:lineRule="auto" w:after="80"/>
        <w:ind w:left="480" w:hanging="360"/>
      </w:pPr>
      <w:r>
        <w:rPr>
          <w:rFonts w:ascii="宋体" w:hAnsi="宋体" w:eastAsia="宋体"/>
          <w:sz w:val="21"/>
        </w:rPr>
        <w:t>4. 如投标文件需要承诺响应时间、质保期、备件、培训次数和现场服务，应与商务报价和合同条款保持一致。</w:t>
      </w:r>
    </w:p>
    <w:p>
      <w:pPr>
        <w:pStyle w:val="Heading1"/>
      </w:pPr>
      <w:r>
        <w:t>十四、首视信息与投标资料占位</w:t>
      </w:r>
    </w:p>
    <w:p>
      <w:pPr>
        <w:pStyle w:val="Heading2"/>
      </w:pPr>
      <w:r>
        <w:t>（一）首视公司信息</w:t>
      </w:r>
    </w:p>
    <w:p>
      <w:pPr>
        <w:spacing w:line="360" w:lineRule="auto" w:after="120"/>
        <w:ind w:firstLine="420"/>
      </w:pPr>
      <w:r>
        <w:rPr>
          <w:rFonts w:ascii="宋体" w:hAnsi="宋体" w:eastAsia="宋体"/>
          <w:sz w:val="21"/>
        </w:rPr>
        <w:t>上海首视信息科技有限公司成立于 2012 年，围绕智慧手术部建设、数字化手术室、手术示教、远程会诊、ICU 探视、手术室行为管理和院内视频协作等方向，提供方案设计、产品研发、系统集成、实施交付和持续运维服务。</w:t>
      </w:r>
    </w:p>
    <w:tbl>
      <w:tblPr>
        <w:tblW w:type="dxa" w:w="9014"/>
        <w:jc w:val="center"/>
        <w:tblLayout w:type="fixed"/>
        <w:tblLook w:firstColumn="1" w:firstRow="1" w:lastColumn="0" w:lastRow="0" w:noHBand="0" w:noVBand="1" w:val="04A0"/>
        <w:tblBorders>
          <w:top w:val="single" w:sz="6" w:space="0" w:color="B8C5D1"/>
          <w:left w:val="single" w:sz="6" w:space="0" w:color="B8C5D1"/>
          <w:bottom w:val="single" w:sz="6" w:space="0" w:color="B8C5D1"/>
          <w:right w:val="single" w:sz="6" w:space="0" w:color="B8C5D1"/>
          <w:insideH w:val="single" w:sz="6" w:space="0" w:color="B8C5D1"/>
          <w:insideV w:val="single" w:sz="6" w:space="0" w:color="B8C5D1"/>
        </w:tblBorders>
      </w:tblPr>
      <w:tblGrid>
        <w:gridCol w:w="4394"/>
        <w:gridCol w:w="4394"/>
      </w:tblGrid>
      <w:tr>
        <w:tc>
          <w:tcPr>
            <w:tcW w:type="dxa" w:w="1984"/>
            <w:shd w:fill="EAF2F8"/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黑体"/>
                <w:b/>
                <w:sz w:val="20"/>
              </w:rPr>
              <w:t>项目</w:t>
            </w:r>
          </w:p>
        </w:tc>
        <w:tc>
          <w:tcPr>
            <w:tcW w:type="dxa" w:w="7029"/>
            <w:shd w:fill="EAF2F8"/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黑体"/>
                <w:b/>
                <w:sz w:val="20"/>
              </w:rPr>
              <w:t>内容</w:t>
            </w:r>
          </w:p>
        </w:tc>
      </w:tr>
      <w:tr>
        <w:tc>
          <w:tcPr>
            <w:tcW w:type="dxa" w:w="1984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公司名称</w:t>
            </w:r>
          </w:p>
        </w:tc>
        <w:tc>
          <w:tcPr>
            <w:tcW w:type="dxa" w:w="7029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上海首视信息科技有限公司</w:t>
            </w:r>
          </w:p>
        </w:tc>
      </w:tr>
      <w:tr>
        <w:tc>
          <w:tcPr>
            <w:tcW w:type="dxa" w:w="1984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品牌标识</w:t>
            </w:r>
          </w:p>
        </w:tc>
        <w:tc>
          <w:tcPr>
            <w:tcW w:type="dxa" w:w="7029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SH-MEDVISION</w:t>
            </w:r>
          </w:p>
        </w:tc>
      </w:tr>
      <w:tr>
        <w:tc>
          <w:tcPr>
            <w:tcW w:type="dxa" w:w="1984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官网</w:t>
            </w:r>
          </w:p>
        </w:tc>
        <w:tc>
          <w:tcPr>
            <w:tcW w:type="dxa" w:w="7029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https://www.sh-medvision.com</w:t>
            </w:r>
          </w:p>
        </w:tc>
      </w:tr>
      <w:tr>
        <w:tc>
          <w:tcPr>
            <w:tcW w:type="dxa" w:w="1984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联系电话</w:t>
            </w:r>
          </w:p>
        </w:tc>
        <w:tc>
          <w:tcPr>
            <w:tcW w:type="dxa" w:w="7029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4006137090</w:t>
            </w:r>
          </w:p>
        </w:tc>
      </w:tr>
      <w:tr>
        <w:tc>
          <w:tcPr>
            <w:tcW w:type="dxa" w:w="1984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地址</w:t>
            </w:r>
          </w:p>
        </w:tc>
        <w:tc>
          <w:tcPr>
            <w:tcW w:type="dxa" w:w="7029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上海市闵行区光华路689号H座1层</w:t>
            </w:r>
          </w:p>
        </w:tc>
      </w:tr>
      <w:tr>
        <w:tc>
          <w:tcPr>
            <w:tcW w:type="dxa" w:w="1984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资料用途</w:t>
            </w:r>
          </w:p>
        </w:tc>
        <w:tc>
          <w:tcPr>
            <w:tcW w:type="dxa" w:w="7029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ICU 探视系统投标技术方案编制参考。</w:t>
            </w:r>
          </w:p>
        </w:tc>
      </w:tr>
    </w:tbl>
    <w:p>
      <w:pPr>
        <w:spacing w:after="40"/>
      </w:pPr>
    </w:p>
    <w:p>
      <w:pPr>
        <w:pStyle w:val="Heading2"/>
      </w:pPr>
      <w:r>
        <w:t>（二）投标附件占位</w:t>
      </w:r>
    </w:p>
    <w:p>
      <w:pPr>
        <w:spacing w:line="324" w:lineRule="auto" w:after="80"/>
        <w:ind w:left="480" w:hanging="360"/>
      </w:pPr>
      <w:r>
        <w:rPr>
          <w:rFonts w:ascii="宋体" w:hAnsi="宋体" w:eastAsia="宋体"/>
          <w:sz w:val="21"/>
        </w:rPr>
        <w:t>1. 营业执照、资质证书、管理体系认证、软件著作权、产品检测报告等资料按招标文件要求插入。</w:t>
      </w:r>
    </w:p>
    <w:p>
      <w:pPr>
        <w:spacing w:line="324" w:lineRule="auto" w:after="80"/>
        <w:ind w:left="480" w:hanging="360"/>
      </w:pPr>
      <w:r>
        <w:rPr>
          <w:rFonts w:ascii="宋体" w:hAnsi="宋体" w:eastAsia="宋体"/>
          <w:sz w:val="21"/>
        </w:rPr>
        <w:t>2. 项目案例、用户证明、产品彩页、实施人员证书和售后服务承诺函按实际资料补充。</w:t>
      </w:r>
    </w:p>
    <w:p>
      <w:pPr>
        <w:spacing w:line="324" w:lineRule="auto" w:after="80"/>
        <w:ind w:left="480" w:hanging="360"/>
      </w:pPr>
      <w:r>
        <w:rPr>
          <w:rFonts w:ascii="宋体" w:hAnsi="宋体" w:eastAsia="宋体"/>
          <w:sz w:val="21"/>
        </w:rPr>
        <w:t>3. 涉及项目报价、商务条款和合同响应的内容应放入商务标或报价文件，不建议写入公开版技术方案。</w:t>
      </w:r>
    </w:p>
    <w:tbl>
      <w:tblPr>
        <w:tblW w:type="dxa" w:w="9014"/>
        <w:jc w:val="center"/>
        <w:tblLayout w:type="fixed"/>
        <w:tblLook w:firstColumn="1" w:firstRow="1" w:lastColumn="0" w:lastRow="0" w:noHBand="0" w:noVBand="1" w:val="04A0"/>
        <w:tblBorders>
          <w:top w:val="single" w:sz="6" w:space="0" w:color="B8C5D1"/>
          <w:left w:val="single" w:sz="6" w:space="0" w:color="B8C5D1"/>
          <w:bottom w:val="single" w:sz="6" w:space="0" w:color="B8C5D1"/>
          <w:right w:val="single" w:sz="6" w:space="0" w:color="B8C5D1"/>
          <w:insideH w:val="single" w:sz="6" w:space="0" w:color="B8C5D1"/>
          <w:insideV w:val="single" w:sz="6" w:space="0" w:color="B8C5D1"/>
        </w:tblBorders>
      </w:tblPr>
      <w:tblGrid>
        <w:gridCol w:w="8788"/>
      </w:tblGrid>
      <w:tr>
        <w:tc>
          <w:tcPr>
            <w:tcW w:type="dxa" w:w="8788"/>
            <w:shd w:fill="F5F7FA"/>
          </w:tcPr>
          <w:p>
            <w:pPr>
              <w:spacing w:line="324" w:lineRule="auto"/>
            </w:pPr>
            <w:r>
              <w:rPr>
                <w:rFonts w:ascii="宋体" w:hAnsi="宋体" w:eastAsia="黑体"/>
                <w:b/>
                <w:sz w:val="20"/>
              </w:rPr>
              <w:t>最终检查：</w:t>
            </w:r>
            <w:r>
              <w:rPr>
                <w:rFonts w:ascii="宋体" w:hAnsi="宋体" w:eastAsia="宋体"/>
                <w:sz w:val="20"/>
              </w:rPr>
              <w:t>正式投标前，应逐项核对招标文件评分项、废标条款、技术参数、星号条款、格式要求、签章要求、页码目录和附件完整性。</w:t>
            </w:r>
          </w:p>
        </w:tc>
      </w:tr>
    </w:tbl>
    <w:sectPr w:rsidR="00FC693F" w:rsidRPr="0006063C" w:rsidSect="00034616">
      <w:headerReference w:type="default" r:id="rId9"/>
      <w:footerReference w:type="default" r:id="rId10"/>
      <w:pgSz w:w="11906" w:h="16838"/>
      <w:pgMar w:top="1440" w:right="1474" w:bottom="1440" w:left="1644" w:header="850" w:footer="85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宋体" w:hAnsi="宋体" w:eastAsia="宋体"/>
        <w:sz w:val="18"/>
      </w:rPr>
      <w:t xml:space="preserve">第 </w:t>
    </w:r>
    <w:r>
      <w:fldChar w:fldCharType="begin"/>
      <w:instrText xml:space="preserve">PAGE</w:instrText>
      <w:fldChar w:fldCharType="end"/>
    </w:r>
    <w:r>
      <w:rPr>
        <w:rFonts w:ascii="宋体" w:hAnsi="宋体" w:eastAsia="宋体"/>
        <w:sz w:val="18"/>
      </w:rPr>
      <w:t xml:space="preserve"> 页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center"/>
    </w:pPr>
    <w:r/>
    <w:r>
      <w:rPr>
        <w:rFonts w:ascii="宋体" w:hAnsi="宋体" w:eastAsia="宋体"/>
        <w:color w:val="666666"/>
        <w:sz w:val="18"/>
      </w:rPr>
      <w:t>上海首视信息科技有限公司 | 投标技术方案编制参考版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360" w:lineRule="auto" w:after="120"/>
      <w:ind w:firstLine="420"/>
    </w:pPr>
    <w:rPr>
      <w:rFonts w:ascii="宋体" w:hAnsi="宋体" w:eastAsia="宋体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240" w:after="120" w:line="336" w:lineRule="auto"/>
      <w:outlineLvl w:val="0"/>
    </w:pPr>
    <w:rPr>
      <w:rFonts w:asciiTheme="majorHAnsi" w:eastAsiaTheme="majorEastAsia" w:hAnsiTheme="majorHAnsi" w:cstheme="majorBidi" w:ascii="SimHei" w:hAnsi="SimHei" w:eastAsia="黑体"/>
      <w:b/>
      <w:bCs/>
      <w:color w:val="00000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120" w:line="336" w:lineRule="auto"/>
      <w:outlineLvl w:val="1"/>
    </w:pPr>
    <w:rPr>
      <w:rFonts w:asciiTheme="majorHAnsi" w:eastAsiaTheme="majorEastAsia" w:hAnsiTheme="majorHAnsi" w:cstheme="majorBidi" w:ascii="SimHei" w:hAnsi="SimHei" w:eastAsia="黑体"/>
      <w:b/>
      <w:bCs/>
      <w:color w:val="000000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160" w:after="120" w:line="336" w:lineRule="auto"/>
      <w:outlineLvl w:val="2"/>
    </w:pPr>
    <w:rPr>
      <w:rFonts w:asciiTheme="majorHAnsi" w:eastAsiaTheme="majorEastAsia" w:hAnsiTheme="majorHAnsi" w:cstheme="majorBidi" w:ascii="SimHei" w:hAnsi="SimHei" w:eastAsia="黑体"/>
      <w:b/>
      <w:bCs/>
      <w:color w:val="000000"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